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jpeg" ContentType="image/jpeg"/>
  <Default Extension="wmf" ContentType="image/x-wmf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header5.xml" ContentType="application/vnd.openxmlformats-officedocument.wordprocessingml.header+xml"/>
  <Override PartName="/word/header6.xml" ContentType="application/vnd.openxmlformats-officedocument.wordprocessingml.header+xml"/>
  <Override PartName="/word/footer5.xml" ContentType="application/vnd.openxmlformats-officedocument.wordprocessingml.footer+xml"/>
  <Override PartName="/word/footer6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bookmarkStart w:id="0" w:name="mbookmark_301biaozhunwenjian"/>
    <w:bookmarkStart w:id="1" w:name="mbookmark0"/>
    <w:bookmarkStart w:id="2" w:name="_Toc358444615"/>
    <w:bookmarkStart w:id="3" w:name="_Toc365189047"/>
    <w:bookmarkStart w:id="4" w:name="_Toc358879327"/>
    <w:bookmarkStart w:id="5" w:name="_Toc358986342"/>
    <w:bookmarkStart w:id="6" w:name="_Toc358444254"/>
    <w:bookmarkStart w:id="7" w:name="_Toc358449510"/>
    <w:bookmarkStart w:id="8" w:name="_Toc358879476"/>
    <w:bookmarkStart w:id="9" w:name="_Toc358449735"/>
    <w:bookmarkStart w:id="10" w:name="_Toc359512965"/>
    <w:p w:rsidR="00D06C4E" w:rsidRDefault="00D1280A">
      <w:pPr>
        <w:pStyle w:val="afffc"/>
        <w:spacing w:before="360"/>
        <w:ind w:rightChars="400" w:right="840" w:firstLine="900"/>
      </w:pPr>
      <w:r>
        <w:rPr>
          <w:noProof/>
        </w:rPr>
        <mc:AlternateContent>
          <mc:Choice Requires="wps">
            <w:drawing>
              <wp:anchor distT="0" distB="0" distL="0" distR="0" simplePos="0" relativeHeight="251651584" behindDoc="0" locked="1" layoutInCell="1" allowOverlap="1">
                <wp:simplePos x="0" y="0"/>
                <wp:positionH relativeFrom="page">
                  <wp:posOffset>3923665</wp:posOffset>
                </wp:positionH>
                <wp:positionV relativeFrom="page">
                  <wp:posOffset>8869680</wp:posOffset>
                </wp:positionV>
                <wp:extent cx="3095625" cy="398145"/>
                <wp:effectExtent l="0" t="0" r="0" b="0"/>
                <wp:wrapNone/>
                <wp:docPr id="1026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95625" cy="398144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txbx>
                        <w:txbxContent>
                          <w:p w:rsidR="00D06C4E" w:rsidRDefault="00D06C4E">
                            <w:pPr>
                              <w:rPr>
                                <w:rStyle w:val="affff2"/>
                                <w:spacing w:val="2"/>
                                <w:szCs w:val="42"/>
                              </w:rPr>
                            </w:pPr>
                          </w:p>
                        </w:txbxContent>
                      </wps:txbx>
                      <wps:bodyPr vert="horz" wrap="square" lIns="91440" tIns="45720" rIns="91440" bIns="45720" anchor="t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 xmlns:wpsCustomData="http://www.wps.cn/officeDocument/2013/wpsCustomData">
            <w:pict>
              <v:rect id="Text Box 2" o:spid="_x0000_s1026" o:spt="1" style="position:absolute;left:0pt;margin-left:308.95pt;margin-top:698.4pt;height:31.35pt;width:243.75pt;mso-position-horizontal-relative:page;mso-position-vertical-relative:page;z-index:251659264;mso-width-relative:page;mso-height-relative:page;" filled="f" stroked="f" coordsize="21600,21600" o:gfxdata="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">
                <v:fill on="f" focussize="0,0"/>
                <v:stroke on="f"/>
                <v:imagedata o:title=""/>
                <o:lock v:ext="edit" aspectratio="f"/>
                <v:textbox>
                  <w:txbxContent>
                    <w:p w14:paraId="604346C6">
                      <w:pPr>
                        <w:rPr>
                          <w:rStyle w:val="101"/>
                          <w:rFonts w:hint="eastAsia"/>
                          <w:spacing w:val="2"/>
                          <w:szCs w:val="42"/>
                        </w:rPr>
                      </w:pPr>
                    </w:p>
                  </w:txbxContent>
                </v:textbox>
                <w10:anchorlock/>
              </v:rect>
            </w:pict>
          </mc:Fallback>
        </mc:AlternateContent>
      </w:r>
      <w:r>
        <w:rPr>
          <w:noProof/>
        </w:rPr>
        <w:drawing>
          <wp:inline distT="0" distB="0" distL="0" distR="0">
            <wp:extent cx="1781175" cy="723900"/>
            <wp:effectExtent l="0" t="0" r="9525" b="0"/>
            <wp:docPr id="1027" name="图片 14" descr="JJG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7" name="图片 14" descr="JJG.jpg"/>
                    <pic:cNvPicPr/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781175" cy="723900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p w:rsidR="00D06C4E" w:rsidRDefault="00D1280A">
      <w:pPr>
        <w:pStyle w:val="afffc"/>
        <w:spacing w:before="360"/>
        <w:ind w:rightChars="0" w:right="0"/>
        <w:jc w:val="center"/>
        <w:rPr>
          <w:kern w:val="2"/>
        </w:rPr>
      </w:pPr>
      <w:r>
        <w:rPr>
          <w:rStyle w:val="afffd"/>
          <w:w w:val="120"/>
          <w:sz w:val="52"/>
          <w:szCs w:val="52"/>
        </w:rPr>
        <w:t>中华人民共和国国家计量技术规范</w:t>
      </w:r>
    </w:p>
    <w:p w:rsidR="00D06C4E" w:rsidRDefault="00D1280A">
      <w:pPr>
        <w:pStyle w:val="afffc"/>
        <w:spacing w:beforeLines="100" w:before="240"/>
        <w:ind w:rightChars="400" w:right="840" w:firstLine="570"/>
        <w:rPr>
          <w:rFonts w:eastAsia="黑体"/>
          <w:b/>
          <w:bCs/>
          <w:sz w:val="28"/>
          <w:szCs w:val="28"/>
        </w:rPr>
      </w:pPr>
      <w:r>
        <w:rPr>
          <w:rStyle w:val="affff0"/>
          <w:rFonts w:eastAsia="黑体"/>
          <w:bCs/>
          <w:sz w:val="28"/>
          <w:szCs w:val="28"/>
        </w:rPr>
        <w:t>JJF</w:t>
      </w:r>
      <w:r>
        <w:rPr>
          <w:rStyle w:val="affff0"/>
          <w:rFonts w:eastAsia="黑体" w:hint="eastAsia"/>
          <w:bCs/>
          <w:sz w:val="28"/>
          <w:szCs w:val="28"/>
        </w:rPr>
        <w:t xml:space="preserve"> </w:t>
      </w:r>
      <w:r>
        <w:rPr>
          <w:rStyle w:val="affff0"/>
          <w:rFonts w:eastAsia="黑体"/>
          <w:bCs/>
          <w:sz w:val="28"/>
          <w:szCs w:val="28"/>
        </w:rPr>
        <w:t>××××—××××</w:t>
      </w:r>
    </w:p>
    <w:p w:rsidR="00D06C4E" w:rsidRDefault="00D1280A">
      <w:pPr>
        <w:pStyle w:val="aff5"/>
        <w:ind w:firstLine="480"/>
        <w:rPr>
          <w:b/>
          <w:color w:val="auto"/>
        </w:rPr>
        <w:sectPr w:rsidR="00D06C4E">
          <w:headerReference w:type="even" r:id="rId9"/>
          <w:headerReference w:type="default" r:id="rId10"/>
          <w:footerReference w:type="even" r:id="rId11"/>
          <w:footerReference w:type="default" r:id="rId12"/>
          <w:pgSz w:w="11906" w:h="16838"/>
          <w:pgMar w:top="567" w:right="849" w:bottom="1134" w:left="1418" w:header="0" w:footer="0" w:gutter="0"/>
          <w:pgNumType w:fmt="upperRoman" w:start="0"/>
          <w:cols w:space="425"/>
          <w:titlePg/>
          <w:docGrid w:linePitch="312"/>
        </w:sectPr>
      </w:pPr>
      <w:r>
        <w:rPr>
          <w:noProof/>
          <w:color w:val="auto"/>
        </w:rPr>
        <w:drawing>
          <wp:anchor distT="0" distB="0" distL="114300" distR="114300" simplePos="0" relativeHeight="251652608" behindDoc="0" locked="1" layoutInCell="0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6143625" cy="19050"/>
            <wp:effectExtent l="0" t="0" r="0" b="0"/>
            <wp:wrapSquare wrapText="bothSides"/>
            <wp:docPr id="1028" name="_x0000_t7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8" name="_x0000_t75"/>
                    <pic:cNvPicPr/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143625" cy="19050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color w:val="auto"/>
        </w:rPr>
        <mc:AlternateContent>
          <mc:Choice Requires="wps">
            <w:drawing>
              <wp:anchor distT="0" distB="0" distL="0" distR="0" simplePos="0" relativeHeight="251653632" behindDoc="0" locked="1" layoutInCell="1" allowOverlap="1">
                <wp:simplePos x="0" y="0"/>
                <wp:positionH relativeFrom="page">
                  <wp:posOffset>809625</wp:posOffset>
                </wp:positionH>
                <wp:positionV relativeFrom="page">
                  <wp:posOffset>3895090</wp:posOffset>
                </wp:positionV>
                <wp:extent cx="6324600" cy="1076325"/>
                <wp:effectExtent l="0" t="0" r="0" b="0"/>
                <wp:wrapNone/>
                <wp:docPr id="1029" name="Text Box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324600" cy="1076325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txbx>
                        <w:txbxContent>
                          <w:p w:rsidR="00D06C4E" w:rsidRDefault="00D1280A">
                            <w:pPr>
                              <w:jc w:val="center"/>
                              <w:rPr>
                                <w:rStyle w:val="affff3"/>
                              </w:rPr>
                            </w:pPr>
                            <w:r>
                              <w:rPr>
                                <w:rStyle w:val="affff3"/>
                                <w:rFonts w:hint="eastAsia"/>
                              </w:rPr>
                              <w:t>航空工件几何参数测量结果</w:t>
                            </w:r>
                          </w:p>
                          <w:p w:rsidR="00D06C4E" w:rsidRDefault="00D1280A">
                            <w:pPr>
                              <w:jc w:val="center"/>
                              <w:rPr>
                                <w:rStyle w:val="affff3"/>
                              </w:rPr>
                            </w:pPr>
                            <w:r>
                              <w:rPr>
                                <w:rStyle w:val="affff3"/>
                                <w:rFonts w:hint="eastAsia"/>
                              </w:rPr>
                              <w:t>的符合性判定规则</w:t>
                            </w:r>
                          </w:p>
                          <w:p w:rsidR="00D06C4E" w:rsidRDefault="00D06C4E">
                            <w:pPr>
                              <w:spacing w:line="310" w:lineRule="exact"/>
                            </w:pPr>
                          </w:p>
                        </w:txbxContent>
                      </wps:txbx>
                      <wps:bodyPr vert="horz" wrap="square" lIns="91440" tIns="45720" rIns="91440" bIns="45720" anchor="t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 xmlns:wpsCustomData="http://www.wps.cn/officeDocument/2013/wpsCustomData">
            <w:pict>
              <v:rect id="Text Box 4" o:spid="_x0000_s1026" o:spt="1" style="position:absolute;left:0pt;margin-left:63.75pt;margin-top:306.7pt;height:84.75pt;width:498pt;mso-position-horizontal-relative:page;mso-position-vertical-relative:page;z-index:251661312;mso-width-relative:page;mso-height-relative:page;" filled="f" stroked="f" coordsize="21600,21600" o:gfxdata="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">
                <v:fill on="f" focussize="0,0"/>
                <v:stroke on="f"/>
                <v:imagedata o:title=""/>
                <o:lock v:ext="edit" aspectratio="f"/>
                <v:textbox>
                  <w:txbxContent>
                    <w:p w14:paraId="42B26B83">
                      <w:pPr>
                        <w:jc w:val="center"/>
                        <w:rPr>
                          <w:rStyle w:val="102"/>
                        </w:rPr>
                      </w:pPr>
                      <w:r>
                        <w:rPr>
                          <w:rStyle w:val="102"/>
                          <w:rFonts w:hint="eastAsia"/>
                        </w:rPr>
                        <w:t>航空工件几何参数测量结果</w:t>
                      </w:r>
                    </w:p>
                    <w:p w14:paraId="51D3654B">
                      <w:pPr>
                        <w:jc w:val="center"/>
                        <w:rPr>
                          <w:rStyle w:val="102"/>
                        </w:rPr>
                      </w:pPr>
                      <w:r>
                        <w:rPr>
                          <w:rStyle w:val="102"/>
                          <w:rFonts w:hint="eastAsia"/>
                        </w:rPr>
                        <w:t>的符合性判定规则</w:t>
                      </w:r>
                    </w:p>
                    <w:p w14:paraId="35E1CCE2">
                      <w:pPr>
                        <w:spacing w:line="310" w:lineRule="exact"/>
                      </w:pPr>
                    </w:p>
                  </w:txbxContent>
                </v:textbox>
                <w10:anchorlock/>
              </v:rect>
            </w:pict>
          </mc:Fallback>
        </mc:AlternateContent>
      </w:r>
      <w:r>
        <w:rPr>
          <w:noProof/>
          <w:color w:val="auto"/>
        </w:rPr>
        <mc:AlternateContent>
          <mc:Choice Requires="wps">
            <w:drawing>
              <wp:anchor distT="0" distB="0" distL="0" distR="0" simplePos="0" relativeHeight="251654656" behindDoc="0" locked="1" layoutInCell="1" allowOverlap="1">
                <wp:simplePos x="0" y="0"/>
                <wp:positionH relativeFrom="page">
                  <wp:posOffset>810260</wp:posOffset>
                </wp:positionH>
                <wp:positionV relativeFrom="page">
                  <wp:posOffset>4991100</wp:posOffset>
                </wp:positionV>
                <wp:extent cx="6324600" cy="1268095"/>
                <wp:effectExtent l="0" t="0" r="0" b="0"/>
                <wp:wrapNone/>
                <wp:docPr id="1030" name="Text Box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324600" cy="1268095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txbx>
                        <w:txbxContent>
                          <w:p w:rsidR="00D06C4E" w:rsidRDefault="00D1280A">
                            <w:pPr>
                              <w:pStyle w:val="aff5"/>
                              <w:ind w:firstLineChars="0" w:firstLine="0"/>
                              <w:jc w:val="center"/>
                              <w:rPr>
                                <w:color w:val="auto"/>
                              </w:rPr>
                            </w:pPr>
                            <w:r>
                              <w:rPr>
                                <w:rStyle w:val="affff4"/>
                                <w:rFonts w:hint="eastAsia"/>
                                <w:color w:val="auto"/>
                              </w:rPr>
                              <w:t xml:space="preserve">Compliance Determination Rules for Geometric Parameter Measurement Results of Aviation </w:t>
                            </w:r>
                            <w:proofErr w:type="spellStart"/>
                            <w:r>
                              <w:rPr>
                                <w:rStyle w:val="affff4"/>
                                <w:rFonts w:hint="eastAsia"/>
                                <w:color w:val="auto"/>
                              </w:rPr>
                              <w:t>Workpieces</w:t>
                            </w:r>
                            <w:proofErr w:type="spellEnd"/>
                            <w:r>
                              <w:rPr>
                                <w:rStyle w:val="affff4"/>
                                <w:rFonts w:hint="eastAsia"/>
                                <w:color w:val="auto"/>
                              </w:rPr>
                              <w:t xml:space="preserve"> </w:t>
                            </w:r>
                          </w:p>
                          <w:p w:rsidR="00D06C4E" w:rsidRDefault="00D06C4E">
                            <w:pPr>
                              <w:pStyle w:val="aff5"/>
                              <w:ind w:firstLineChars="0" w:firstLine="0"/>
                              <w:rPr>
                                <w:rStyle w:val="affff4"/>
                                <w:color w:val="auto"/>
                              </w:rPr>
                            </w:pPr>
                          </w:p>
                          <w:p w:rsidR="00D06C4E" w:rsidRDefault="00D1280A">
                            <w:pPr>
                              <w:pStyle w:val="aff5"/>
                              <w:ind w:firstLineChars="0" w:firstLine="0"/>
                              <w:jc w:val="center"/>
                              <w:rPr>
                                <w:color w:val="auto"/>
                              </w:rPr>
                            </w:pPr>
                            <w:r>
                              <w:rPr>
                                <w:rStyle w:val="affff4"/>
                                <w:rFonts w:hint="eastAsia"/>
                                <w:color w:val="auto"/>
                              </w:rPr>
                              <w:t>（</w:t>
                            </w:r>
                            <w:r>
                              <w:rPr>
                                <w:rStyle w:val="affff4"/>
                                <w:rFonts w:hint="eastAsia"/>
                                <w:color w:val="auto"/>
                              </w:rPr>
                              <w:t>征求意见稿</w:t>
                            </w:r>
                            <w:r>
                              <w:rPr>
                                <w:rStyle w:val="affff4"/>
                                <w:rFonts w:hint="eastAsia"/>
                                <w:color w:val="auto"/>
                              </w:rPr>
                              <w:t>）</w:t>
                            </w:r>
                          </w:p>
                          <w:p w:rsidR="00D06C4E" w:rsidRDefault="00D06C4E">
                            <w:pPr>
                              <w:pStyle w:val="aff5"/>
                            </w:pPr>
                          </w:p>
                          <w:p w:rsidR="00D06C4E" w:rsidRDefault="00D06C4E">
                            <w:pPr>
                              <w:pStyle w:val="aff5"/>
                            </w:pPr>
                          </w:p>
                          <w:p w:rsidR="00D06C4E" w:rsidRDefault="00D06C4E">
                            <w:pPr>
                              <w:spacing w:line="310" w:lineRule="exact"/>
                              <w:jc w:val="center"/>
                            </w:pPr>
                          </w:p>
                        </w:txbxContent>
                      </wps:txbx>
                      <wps:bodyPr vert="horz" wrap="square" lIns="91440" tIns="45720" rIns="91440" bIns="45720" anchor="t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 xmlns:wpsCustomData="http://www.wps.cn/officeDocument/2013/wpsCustomData">
            <w:pict>
              <v:rect id="Text Box 5" o:spid="_x0000_s1026" o:spt="1" style="position:absolute;left:0pt;margin-left:63.8pt;margin-top:393pt;height:99.85pt;width:498pt;mso-position-horizontal-relative:page;mso-position-vertical-relative:page;z-index:251662336;mso-width-relative:page;mso-height-relative:page;" filled="f" stroked="f" coordsize="21600,21600" o:gfxdata="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">
                <v:fill on="f" focussize="0,0"/>
                <v:stroke on="f"/>
                <v:imagedata o:title=""/>
                <o:lock v:ext="edit" aspectratio="f"/>
                <v:textbox>
                  <w:txbxContent>
                    <w:p w14:paraId="1CD75D27">
                      <w:pPr>
                        <w:pStyle w:val="48"/>
                        <w:ind w:firstLine="0" w:firstLineChars="0"/>
                        <w:jc w:val="center"/>
                        <w:rPr>
                          <w:color w:val="auto"/>
                        </w:rPr>
                      </w:pPr>
                      <w:r>
                        <w:rPr>
                          <w:rStyle w:val="103"/>
                          <w:rFonts w:hint="eastAsia"/>
                          <w:color w:val="auto"/>
                        </w:rPr>
                        <w:t xml:space="preserve">Compliance Determination Rules for Geometric Parameter Measurement Results of Aviation Workpieces </w:t>
                      </w:r>
                    </w:p>
                    <w:p w14:paraId="0D1D6103">
                      <w:pPr>
                        <w:pStyle w:val="48"/>
                        <w:ind w:firstLine="0" w:firstLineChars="0"/>
                        <w:rPr>
                          <w:rStyle w:val="103"/>
                          <w:color w:val="auto"/>
                        </w:rPr>
                      </w:pPr>
                    </w:p>
                    <w:p w14:paraId="3B1F5A46">
                      <w:pPr>
                        <w:pStyle w:val="48"/>
                        <w:ind w:firstLine="0" w:firstLineChars="0"/>
                        <w:jc w:val="center"/>
                        <w:rPr>
                          <w:color w:val="auto"/>
                        </w:rPr>
                      </w:pPr>
                      <w:r>
                        <w:rPr>
                          <w:rStyle w:val="103"/>
                          <w:rFonts w:hint="eastAsia"/>
                          <w:color w:val="auto"/>
                        </w:rPr>
                        <w:t>（</w:t>
                      </w:r>
                      <w:r>
                        <w:rPr>
                          <w:rStyle w:val="103"/>
                          <w:rFonts w:hint="eastAsia"/>
                          <w:color w:val="auto"/>
                          <w:lang w:val="en-US" w:eastAsia="zh-CN"/>
                        </w:rPr>
                        <w:t>征求意见稿</w:t>
                      </w:r>
                      <w:r>
                        <w:rPr>
                          <w:rStyle w:val="103"/>
                          <w:rFonts w:hint="eastAsia"/>
                          <w:color w:val="auto"/>
                        </w:rPr>
                        <w:t>）</w:t>
                      </w:r>
                    </w:p>
                    <w:p w14:paraId="3CD71362">
                      <w:pPr>
                        <w:pStyle w:val="48"/>
                      </w:pPr>
                    </w:p>
                    <w:p w14:paraId="220F7C48">
                      <w:pPr>
                        <w:pStyle w:val="48"/>
                      </w:pPr>
                    </w:p>
                    <w:p w14:paraId="471F9C4A">
                      <w:pPr>
                        <w:spacing w:line="310" w:lineRule="exact"/>
                        <w:jc w:val="center"/>
                      </w:pPr>
                    </w:p>
                  </w:txbxContent>
                </v:textbox>
                <w10:anchorlock/>
              </v:rect>
            </w:pict>
          </mc:Fallback>
        </mc:AlternateContent>
      </w:r>
      <w:r>
        <w:rPr>
          <w:noProof/>
          <w:color w:val="auto"/>
        </w:rPr>
        <mc:AlternateContent>
          <mc:Choice Requires="wps">
            <w:drawing>
              <wp:anchor distT="0" distB="0" distL="0" distR="0" simplePos="0" relativeHeight="251655680" behindDoc="0" locked="1" layoutInCell="1" allowOverlap="1">
                <wp:simplePos x="0" y="0"/>
                <wp:positionH relativeFrom="page">
                  <wp:posOffset>900430</wp:posOffset>
                </wp:positionH>
                <wp:positionV relativeFrom="page">
                  <wp:posOffset>8867775</wp:posOffset>
                </wp:positionV>
                <wp:extent cx="3023870" cy="398145"/>
                <wp:effectExtent l="0" t="0" r="0" b="0"/>
                <wp:wrapNone/>
                <wp:docPr id="1031" name="Text Box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23870" cy="398144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txbx>
                        <w:txbxContent>
                          <w:p w:rsidR="00D06C4E" w:rsidRDefault="00D1280A">
                            <w:pPr>
                              <w:spacing w:beforeLines="50" w:before="120"/>
                              <w:rPr>
                                <w:rStyle w:val="affff2"/>
                                <w:spacing w:val="2"/>
                                <w:szCs w:val="42"/>
                              </w:rPr>
                            </w:pPr>
                            <w:r>
                              <w:rPr>
                                <w:rStyle w:val="affff2"/>
                              </w:rPr>
                              <w:t>XXXX</w:t>
                            </w:r>
                            <w:proofErr w:type="gramStart"/>
                            <w:r>
                              <w:rPr>
                                <w:rStyle w:val="affff2"/>
                              </w:rPr>
                              <w:t>–XX–XX</w:t>
                            </w:r>
                            <w:proofErr w:type="gramEnd"/>
                            <w:r>
                              <w:rPr>
                                <w:rStyle w:val="affff2"/>
                                <w:rFonts w:hint="eastAsia"/>
                                <w:spacing w:val="2"/>
                                <w:szCs w:val="42"/>
                              </w:rPr>
                              <w:t>发布</w:t>
                            </w:r>
                          </w:p>
                        </w:txbxContent>
                      </wps:txbx>
                      <wps:bodyPr vert="horz" wrap="square" lIns="91440" tIns="45720" rIns="91440" bIns="45720" anchor="t" upright="1">
                        <a:spAutoFit/>
                      </wps:bodyPr>
                    </wps:wsp>
                  </a:graphicData>
                </a:graphic>
              </wp:anchor>
            </w:drawing>
          </mc:Choice>
          <mc:Fallback xmlns:wpsCustomData="http://www.wps.cn/officeDocument/2013/wpsCustomData">
            <w:pict>
              <v:rect id="Text Box 6" o:spid="_x0000_s1026" o:spt="1" style="position:absolute;left:0pt;margin-left:70.9pt;margin-top:698.25pt;height:31.35pt;width:238.1pt;mso-position-horizontal-relative:page;mso-position-vertical-relative:page;z-index:251663360;mso-width-relative:page;mso-height-relative:page;" filled="f" stroked="f" coordsize="21600,21600" o:gfxdata="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">
                <v:fill on="f" focussize="0,0"/>
                <v:stroke on="f"/>
                <v:imagedata o:title=""/>
                <o:lock v:ext="edit" aspectratio="f"/>
                <v:textbox style="mso-fit-shape-to-text:t;">
                  <w:txbxContent>
                    <w:p w14:paraId="128F35D9">
                      <w:pPr>
                        <w:spacing w:before="120" w:beforeLines="50"/>
                        <w:rPr>
                          <w:rStyle w:val="101"/>
                          <w:rFonts w:hint="eastAsia"/>
                          <w:spacing w:val="2"/>
                          <w:szCs w:val="42"/>
                        </w:rPr>
                      </w:pPr>
                      <w:r>
                        <w:rPr>
                          <w:rStyle w:val="101"/>
                        </w:rPr>
                        <w:t>XXXX–XX–XX</w:t>
                      </w:r>
                      <w:r>
                        <w:rPr>
                          <w:rStyle w:val="101"/>
                          <w:rFonts w:hint="eastAsia"/>
                          <w:spacing w:val="2"/>
                          <w:szCs w:val="42"/>
                        </w:rPr>
                        <w:t>发布</w:t>
                      </w:r>
                    </w:p>
                  </w:txbxContent>
                </v:textbox>
                <w10:anchorlock/>
              </v:rect>
            </w:pict>
          </mc:Fallback>
        </mc:AlternateContent>
      </w:r>
      <w:r>
        <w:rPr>
          <w:noProof/>
          <w:color w:val="auto"/>
        </w:rPr>
        <mc:AlternateContent>
          <mc:Choice Requires="wps">
            <w:drawing>
              <wp:anchor distT="0" distB="0" distL="0" distR="0" simplePos="0" relativeHeight="251656704" behindDoc="0" locked="1" layoutInCell="1" allowOverlap="1">
                <wp:simplePos x="0" y="0"/>
                <wp:positionH relativeFrom="page">
                  <wp:posOffset>900430</wp:posOffset>
                </wp:positionH>
                <wp:positionV relativeFrom="page">
                  <wp:posOffset>9201150</wp:posOffset>
                </wp:positionV>
                <wp:extent cx="6120130" cy="767715"/>
                <wp:effectExtent l="0" t="0" r="0" b="0"/>
                <wp:wrapNone/>
                <wp:docPr id="1032" name="Text Box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120130" cy="767715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txbx>
                        <w:txbxContent>
                          <w:p w:rsidR="00D06C4E" w:rsidRDefault="00D1280A">
                            <w:pPr>
                              <w:spacing w:beforeLines="250" w:before="600"/>
                              <w:jc w:val="center"/>
                            </w:pPr>
                            <w:r>
                              <w:rPr>
                                <w:rFonts w:ascii="华文中宋" w:eastAsia="华文中宋" w:hAnsi="华文中宋" w:hint="eastAsia"/>
                                <w:b/>
                                <w:sz w:val="36"/>
                                <w:szCs w:val="36"/>
                              </w:rPr>
                              <w:t>国</w:t>
                            </w:r>
                            <w:r>
                              <w:rPr>
                                <w:rFonts w:ascii="华文中宋" w:eastAsia="华文中宋" w:hAnsi="华文中宋" w:hint="eastAsia"/>
                                <w:b/>
                                <w:sz w:val="36"/>
                                <w:szCs w:val="36"/>
                              </w:rPr>
                              <w:t xml:space="preserve"> </w:t>
                            </w:r>
                            <w:r>
                              <w:rPr>
                                <w:rFonts w:ascii="华文中宋" w:eastAsia="华文中宋" w:hAnsi="华文中宋" w:hint="eastAsia"/>
                                <w:b/>
                                <w:sz w:val="36"/>
                                <w:szCs w:val="36"/>
                              </w:rPr>
                              <w:t>家</w:t>
                            </w:r>
                            <w:r>
                              <w:rPr>
                                <w:rFonts w:ascii="华文中宋" w:eastAsia="华文中宋" w:hAnsi="华文中宋" w:hint="eastAsia"/>
                                <w:b/>
                                <w:sz w:val="36"/>
                                <w:szCs w:val="36"/>
                              </w:rPr>
                              <w:t xml:space="preserve"> </w:t>
                            </w:r>
                            <w:r>
                              <w:rPr>
                                <w:rFonts w:ascii="华文中宋" w:eastAsia="华文中宋" w:hAnsi="华文中宋" w:hint="eastAsia"/>
                                <w:b/>
                                <w:sz w:val="36"/>
                                <w:szCs w:val="36"/>
                              </w:rPr>
                              <w:t>市</w:t>
                            </w:r>
                            <w:r>
                              <w:rPr>
                                <w:rFonts w:ascii="华文中宋" w:eastAsia="华文中宋" w:hAnsi="华文中宋" w:hint="eastAsia"/>
                                <w:b/>
                                <w:sz w:val="36"/>
                                <w:szCs w:val="36"/>
                              </w:rPr>
                              <w:t xml:space="preserve"> </w:t>
                            </w:r>
                            <w:r>
                              <w:rPr>
                                <w:rFonts w:ascii="华文中宋" w:eastAsia="华文中宋" w:hAnsi="华文中宋" w:hint="eastAsia"/>
                                <w:b/>
                                <w:sz w:val="36"/>
                                <w:szCs w:val="36"/>
                              </w:rPr>
                              <w:t>场</w:t>
                            </w:r>
                            <w:r>
                              <w:rPr>
                                <w:rFonts w:ascii="华文中宋" w:eastAsia="华文中宋" w:hAnsi="华文中宋" w:hint="eastAsia"/>
                                <w:b/>
                                <w:sz w:val="36"/>
                                <w:szCs w:val="36"/>
                              </w:rPr>
                              <w:t xml:space="preserve"> </w:t>
                            </w:r>
                            <w:r>
                              <w:rPr>
                                <w:rFonts w:ascii="华文中宋" w:eastAsia="华文中宋" w:hAnsi="华文中宋" w:hint="eastAsia"/>
                                <w:b/>
                                <w:sz w:val="36"/>
                                <w:szCs w:val="36"/>
                              </w:rPr>
                              <w:t>监</w:t>
                            </w:r>
                            <w:r>
                              <w:rPr>
                                <w:rFonts w:ascii="华文中宋" w:eastAsia="华文中宋" w:hAnsi="华文中宋" w:hint="eastAsia"/>
                                <w:b/>
                                <w:sz w:val="36"/>
                                <w:szCs w:val="36"/>
                              </w:rPr>
                              <w:t xml:space="preserve"> </w:t>
                            </w:r>
                            <w:r>
                              <w:rPr>
                                <w:rFonts w:ascii="华文中宋" w:eastAsia="华文中宋" w:hAnsi="华文中宋" w:hint="eastAsia"/>
                                <w:b/>
                                <w:sz w:val="36"/>
                                <w:szCs w:val="36"/>
                              </w:rPr>
                              <w:t>督</w:t>
                            </w:r>
                            <w:r>
                              <w:rPr>
                                <w:rFonts w:ascii="华文中宋" w:eastAsia="华文中宋" w:hAnsi="华文中宋" w:hint="eastAsia"/>
                                <w:b/>
                                <w:sz w:val="36"/>
                                <w:szCs w:val="36"/>
                              </w:rPr>
                              <w:t xml:space="preserve"> </w:t>
                            </w:r>
                            <w:r>
                              <w:rPr>
                                <w:rFonts w:ascii="华文中宋" w:eastAsia="华文中宋" w:hAnsi="华文中宋" w:hint="eastAsia"/>
                                <w:b/>
                                <w:sz w:val="36"/>
                                <w:szCs w:val="36"/>
                              </w:rPr>
                              <w:t>管</w:t>
                            </w:r>
                            <w:r>
                              <w:rPr>
                                <w:rFonts w:ascii="华文中宋" w:eastAsia="华文中宋" w:hAnsi="华文中宋" w:hint="eastAsia"/>
                                <w:b/>
                                <w:sz w:val="36"/>
                                <w:szCs w:val="36"/>
                              </w:rPr>
                              <w:t xml:space="preserve"> </w:t>
                            </w:r>
                            <w:r>
                              <w:rPr>
                                <w:rFonts w:ascii="华文中宋" w:eastAsia="华文中宋" w:hAnsi="华文中宋" w:hint="eastAsia"/>
                                <w:b/>
                                <w:sz w:val="36"/>
                                <w:szCs w:val="36"/>
                              </w:rPr>
                              <w:t>理</w:t>
                            </w:r>
                            <w:r>
                              <w:rPr>
                                <w:rFonts w:ascii="华文中宋" w:eastAsia="华文中宋" w:hAnsi="华文中宋" w:hint="eastAsia"/>
                                <w:b/>
                                <w:sz w:val="36"/>
                                <w:szCs w:val="36"/>
                              </w:rPr>
                              <w:t xml:space="preserve"> </w:t>
                            </w:r>
                            <w:r>
                              <w:rPr>
                                <w:rFonts w:ascii="华文中宋" w:eastAsia="华文中宋" w:hAnsi="华文中宋" w:hint="eastAsia"/>
                                <w:b/>
                                <w:sz w:val="36"/>
                                <w:szCs w:val="36"/>
                              </w:rPr>
                              <w:t>总</w:t>
                            </w:r>
                            <w:r>
                              <w:rPr>
                                <w:rFonts w:ascii="华文中宋" w:eastAsia="华文中宋" w:hAnsi="华文中宋" w:hint="eastAsia"/>
                                <w:b/>
                                <w:sz w:val="36"/>
                                <w:szCs w:val="36"/>
                              </w:rPr>
                              <w:t xml:space="preserve"> </w:t>
                            </w:r>
                            <w:r>
                              <w:rPr>
                                <w:rFonts w:ascii="华文中宋" w:eastAsia="华文中宋" w:hAnsi="华文中宋" w:hint="eastAsia"/>
                                <w:b/>
                                <w:sz w:val="36"/>
                                <w:szCs w:val="36"/>
                              </w:rPr>
                              <w:t>局</w:t>
                            </w:r>
                            <w:r>
                              <w:rPr>
                                <w:rFonts w:ascii="华文中宋" w:eastAsia="华文中宋" w:hAnsi="华文中宋" w:hint="eastAsia"/>
                                <w:b/>
                                <w:sz w:val="36"/>
                                <w:szCs w:val="36"/>
                              </w:rPr>
                              <w:t xml:space="preserve"> </w:t>
                            </w:r>
                            <w:r>
                              <w:rPr>
                                <w:rFonts w:ascii="黑体" w:eastAsia="黑体" w:hint="eastAsia"/>
                                <w:b/>
                                <w:spacing w:val="2"/>
                                <w:sz w:val="28"/>
                                <w:szCs w:val="28"/>
                              </w:rPr>
                              <w:t>发</w:t>
                            </w:r>
                            <w:r>
                              <w:rPr>
                                <w:rFonts w:ascii="黑体" w:eastAsia="黑体" w:hint="eastAsia"/>
                                <w:b/>
                                <w:spacing w:val="2"/>
                                <w:sz w:val="28"/>
                                <w:szCs w:val="28"/>
                              </w:rPr>
                              <w:t xml:space="preserve"> </w:t>
                            </w:r>
                            <w:r>
                              <w:rPr>
                                <w:rFonts w:ascii="黑体" w:eastAsia="黑体" w:hint="eastAsia"/>
                                <w:b/>
                                <w:spacing w:val="2"/>
                                <w:sz w:val="28"/>
                                <w:szCs w:val="28"/>
                              </w:rPr>
                              <w:t>布</w:t>
                            </w:r>
                          </w:p>
                          <w:p w:rsidR="00D06C4E" w:rsidRDefault="00D06C4E">
                            <w:pPr>
                              <w:spacing w:beforeLines="250" w:before="600"/>
                              <w:jc w:val="center"/>
                            </w:pPr>
                          </w:p>
                        </w:txbxContent>
                      </wps:txbx>
                      <wps:bodyPr vert="horz" wrap="square" lIns="91440" tIns="36000" rIns="91440" bIns="36000" anchor="t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 xmlns:wpsCustomData="http://www.wps.cn/officeDocument/2013/wpsCustomData">
            <w:pict>
              <v:rect id="Text Box 7" o:spid="_x0000_s1026" o:spt="1" style="position:absolute;left:0pt;margin-left:70.9pt;margin-top:724.5pt;height:60.45pt;width:481.9pt;mso-position-horizontal-relative:page;mso-position-vertical-relative:page;z-index:251664384;mso-width-relative:page;mso-height-relative:page;" filled="f" stroked="f" coordsize="21600,21600" o:gfxdata="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">
                <v:fill on="f" focussize="0,0"/>
                <v:stroke on="f"/>
                <v:imagedata o:title=""/>
                <o:lock v:ext="edit" aspectratio="f"/>
                <v:textbox inset="2.54mm,1mm,2.54mm,1mm">
                  <w:txbxContent>
                    <w:p w14:paraId="092554D7">
                      <w:pPr>
                        <w:spacing w:before="600" w:beforeLines="250"/>
                        <w:jc w:val="center"/>
                      </w:pPr>
                      <w:r>
                        <w:rPr>
                          <w:rFonts w:hint="eastAsia" w:ascii="华文中宋" w:hAnsi="华文中宋" w:eastAsia="华文中宋"/>
                          <w:b/>
                          <w:sz w:val="36"/>
                          <w:szCs w:val="36"/>
                        </w:rPr>
                        <w:t xml:space="preserve">国 家 市 场 监 督 管 理 总 局 </w:t>
                      </w:r>
                      <w:r>
                        <w:rPr>
                          <w:rFonts w:hint="eastAsia" w:ascii="黑体" w:eastAsia="黑体"/>
                          <w:b/>
                          <w:spacing w:val="2"/>
                          <w:sz w:val="28"/>
                          <w:szCs w:val="28"/>
                        </w:rPr>
                        <w:t>发 布</w:t>
                      </w:r>
                    </w:p>
                    <w:p w14:paraId="78346BAF">
                      <w:pPr>
                        <w:spacing w:before="600" w:beforeLines="250"/>
                        <w:jc w:val="center"/>
                      </w:pPr>
                    </w:p>
                  </w:txbxContent>
                </v:textbox>
                <w10:anchorlock/>
              </v:rect>
            </w:pict>
          </mc:Fallback>
        </mc:AlternateContent>
      </w:r>
      <w:r>
        <w:rPr>
          <w:noProof/>
          <w:color w:val="auto"/>
        </w:rPr>
        <mc:AlternateContent>
          <mc:Choice Requires="wps">
            <w:drawing>
              <wp:anchor distT="0" distB="0" distL="0" distR="0" simplePos="0" relativeHeight="251657728" behindDoc="0" locked="1" layoutInCell="1" allowOverlap="1">
                <wp:simplePos x="0" y="0"/>
                <wp:positionH relativeFrom="page">
                  <wp:posOffset>899160</wp:posOffset>
                </wp:positionH>
                <wp:positionV relativeFrom="page">
                  <wp:posOffset>9267190</wp:posOffset>
                </wp:positionV>
                <wp:extent cx="6120130" cy="0"/>
                <wp:effectExtent l="0" t="6350" r="0" b="6350"/>
                <wp:wrapNone/>
                <wp:docPr id="1033" name="Line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120130" cy="0"/>
                        </a:xfrm>
                        <a:prstGeom prst="line">
                          <a:avLst/>
                        </a:prstGeom>
                        <a:ln w="12700" cap="flat" cmpd="sng">
                          <a:solidFill>
                            <a:srgbClr val="000000"/>
                          </a:solidFill>
                          <a:prstDash val="solid"/>
                          <a:round/>
                          <a:headEnd type="none" w="med" len="med"/>
                          <a:tailEnd type="none" w="med" len="med"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 xmlns:wpsCustomData="http://www.wps.cn/officeDocument/2013/wpsCustomData">
            <w:pict>
              <v:line id="Line 8" o:spid="_x0000_s1026" o:spt="20" style="position:absolute;left:0pt;margin-left:70.8pt;margin-top:729.7pt;height:0pt;width:481.9pt;mso-position-horizontal-relative:page;mso-position-vertical-relative:page;z-index:251665408;mso-width-relative:page;mso-height-relative:page;" filled="f" stroked="t" coordsize="21600,21600" o:gfxdata="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">
                <v:fill on="f" focussize="0,0"/>
                <v:stroke weight="1pt" color="#000000" joinstyle="round"/>
                <v:imagedata o:title=""/>
                <o:lock v:ext="edit" aspectratio="f"/>
                <w10:anchorlock/>
              </v:line>
            </w:pict>
          </mc:Fallback>
        </mc:AlternateContent>
      </w:r>
    </w:p>
    <w:bookmarkEnd w:id="1"/>
    <w:p w:rsidR="00D06C4E" w:rsidRDefault="00D06C4E">
      <w:pPr>
        <w:pStyle w:val="aff9"/>
        <w:spacing w:before="156" w:after="156"/>
        <w:ind w:right="-105"/>
        <w:outlineLvl w:val="9"/>
        <w:rPr>
          <w:rFonts w:ascii="Times New Roman"/>
          <w:sz w:val="28"/>
          <w:szCs w:val="28"/>
        </w:rPr>
      </w:pPr>
    </w:p>
    <w:p w:rsidR="00D06C4E" w:rsidRDefault="00D06C4E">
      <w:pPr>
        <w:pStyle w:val="aff5"/>
        <w:rPr>
          <w:color w:val="auto"/>
        </w:rPr>
      </w:pPr>
    </w:p>
    <w:p w:rsidR="00D06C4E" w:rsidRDefault="00D1280A">
      <w:pPr>
        <w:pStyle w:val="aff5"/>
        <w:ind w:firstLine="480"/>
        <w:rPr>
          <w:color w:val="auto"/>
        </w:rPr>
      </w:pPr>
      <w:r>
        <w:rPr>
          <w:noProof/>
          <w:color w:val="auto"/>
        </w:rPr>
        <mc:AlternateContent>
          <mc:Choice Requires="wps">
            <w:drawing>
              <wp:anchor distT="0" distB="0" distL="0" distR="0" simplePos="0" relativeHeight="251658752" behindDoc="0" locked="1" layoutInCell="1" allowOverlap="1">
                <wp:simplePos x="0" y="0"/>
                <wp:positionH relativeFrom="page">
                  <wp:posOffset>968375</wp:posOffset>
                </wp:positionH>
                <wp:positionV relativeFrom="page">
                  <wp:posOffset>1221740</wp:posOffset>
                </wp:positionV>
                <wp:extent cx="3462655" cy="866775"/>
                <wp:effectExtent l="0" t="0" r="0" b="0"/>
                <wp:wrapNone/>
                <wp:docPr id="1034" name="Text Box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62654" cy="866775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txbx>
                        <w:txbxContent>
                          <w:p w:rsidR="00D06C4E" w:rsidRDefault="00D1280A">
                            <w:pPr>
                              <w:pStyle w:val="aff5"/>
                              <w:ind w:firstLineChars="0" w:firstLine="0"/>
                              <w:jc w:val="center"/>
                              <w:rPr>
                                <w:rStyle w:val="affff5"/>
                                <w:b/>
                                <w:bCs/>
                              </w:rPr>
                            </w:pPr>
                            <w:r>
                              <w:rPr>
                                <w:rStyle w:val="affff5"/>
                                <w:rFonts w:hint="eastAsia"/>
                                <w:b/>
                                <w:bCs/>
                                <w:color w:val="auto"/>
                              </w:rPr>
                              <w:t>航空工件几何参数测量结果的符合性判定规则</w:t>
                            </w:r>
                          </w:p>
                          <w:p w:rsidR="00D06C4E" w:rsidRDefault="00D1280A">
                            <w:pPr>
                              <w:pStyle w:val="aff5"/>
                              <w:ind w:firstLine="888"/>
                            </w:pPr>
                            <w:r>
                              <w:rPr>
                                <w:rStyle w:val="affff5"/>
                                <w:rFonts w:hint="eastAsia"/>
                              </w:rPr>
                              <w:t>的符合性判定规则</w:t>
                            </w:r>
                          </w:p>
                        </w:txbxContent>
                      </wps:txbx>
                      <wps:bodyPr vert="horz" wrap="square" lIns="91440" tIns="45720" rIns="91440" bIns="45720" anchor="t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 xmlns:wpsCustomData="http://www.wps.cn/officeDocument/2013/wpsCustomData">
            <w:pict>
              <v:rect id="Text Box 10" o:spid="_x0000_s1026" o:spt="1" style="position:absolute;left:0pt;margin-left:76.25pt;margin-top:96.2pt;height:68.25pt;width:272.65pt;mso-position-horizontal-relative:page;mso-position-vertical-relative:page;z-index:251665408;mso-width-relative:page;mso-height-relative:page;" filled="f" stroked="f" coordsize="21600,21600" o:gfxdata="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">
                <v:fill on="f" focussize="0,0"/>
                <v:stroke on="f"/>
                <v:imagedata o:title=""/>
                <o:lock v:ext="edit" aspectratio="f"/>
                <v:textbox>
                  <w:txbxContent>
                    <w:p w14:paraId="303EA7B3">
                      <w:pPr>
                        <w:pStyle w:val="48"/>
                        <w:ind w:firstLine="0" w:firstLineChars="0"/>
                        <w:jc w:val="center"/>
                        <w:rPr>
                          <w:rStyle w:val="104"/>
                          <w:b/>
                          <w:bCs/>
                        </w:rPr>
                      </w:pPr>
                      <w:r>
                        <w:rPr>
                          <w:rStyle w:val="104"/>
                          <w:rFonts w:hint="eastAsia"/>
                          <w:b/>
                          <w:bCs/>
                          <w:color w:val="auto"/>
                        </w:rPr>
                        <w:t>航空工件几何参数测量结果的符合性判定规则</w:t>
                      </w:r>
                    </w:p>
                    <w:p w14:paraId="6EB446B5">
                      <w:pPr>
                        <w:pStyle w:val="48"/>
                        <w:ind w:firstLine="888"/>
                      </w:pPr>
                      <w:r>
                        <w:rPr>
                          <w:rStyle w:val="104"/>
                          <w:rFonts w:hint="eastAsia"/>
                        </w:rPr>
                        <w:t>的符合性判定规则</w:t>
                      </w:r>
                    </w:p>
                  </w:txbxContent>
                </v:textbox>
                <w10:anchorlock/>
              </v:rect>
            </w:pict>
          </mc:Fallback>
        </mc:AlternateContent>
      </w:r>
    </w:p>
    <w:p w:rsidR="00D06C4E" w:rsidRDefault="00D1280A">
      <w:pPr>
        <w:pStyle w:val="aff5"/>
        <w:ind w:firstLine="480"/>
        <w:rPr>
          <w:color w:val="auto"/>
        </w:rPr>
      </w:pPr>
      <w:r>
        <w:rPr>
          <w:noProof/>
          <w:color w:val="auto"/>
        </w:rPr>
        <w:drawing>
          <wp:anchor distT="0" distB="0" distL="0" distR="0" simplePos="0" relativeHeight="251659776" behindDoc="1" locked="1" layoutInCell="1" allowOverlap="1">
            <wp:simplePos x="0" y="0"/>
            <wp:positionH relativeFrom="page">
              <wp:posOffset>4528820</wp:posOffset>
            </wp:positionH>
            <wp:positionV relativeFrom="page">
              <wp:posOffset>1410970</wp:posOffset>
            </wp:positionV>
            <wp:extent cx="2395220" cy="1178560"/>
            <wp:effectExtent l="0" t="0" r="0" b="0"/>
            <wp:wrapNone/>
            <wp:docPr id="1035" name="_x0000_t7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5" name="_x0000_t75"/>
                    <pic:cNvPicPr/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395220" cy="1178559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D06C4E" w:rsidRDefault="00D06C4E">
      <w:pPr>
        <w:pStyle w:val="aff5"/>
        <w:rPr>
          <w:color w:val="auto"/>
        </w:rPr>
      </w:pPr>
    </w:p>
    <w:p w:rsidR="00D06C4E" w:rsidRDefault="00D06C4E">
      <w:pPr>
        <w:pStyle w:val="aff5"/>
        <w:rPr>
          <w:color w:val="auto"/>
        </w:rPr>
      </w:pPr>
    </w:p>
    <w:p w:rsidR="00D06C4E" w:rsidRDefault="00D06C4E">
      <w:pPr>
        <w:pStyle w:val="aff5"/>
        <w:rPr>
          <w:color w:val="auto"/>
        </w:rPr>
      </w:pPr>
    </w:p>
    <w:p w:rsidR="00D06C4E" w:rsidRDefault="00D1280A">
      <w:pPr>
        <w:pStyle w:val="aff5"/>
        <w:ind w:firstLine="480"/>
        <w:rPr>
          <w:color w:val="auto"/>
        </w:rPr>
      </w:pPr>
      <w:r>
        <w:rPr>
          <w:noProof/>
          <w:color w:val="auto"/>
        </w:rPr>
        <mc:AlternateContent>
          <mc:Choice Requires="wps">
            <w:drawing>
              <wp:anchor distT="0" distB="0" distL="0" distR="0" simplePos="0" relativeHeight="251660800" behindDoc="0" locked="1" layoutInCell="1" allowOverlap="1">
                <wp:simplePos x="0" y="0"/>
                <wp:positionH relativeFrom="page">
                  <wp:posOffset>763270</wp:posOffset>
                </wp:positionH>
                <wp:positionV relativeFrom="page">
                  <wp:posOffset>2226310</wp:posOffset>
                </wp:positionV>
                <wp:extent cx="3800475" cy="847725"/>
                <wp:effectExtent l="0" t="0" r="0" b="0"/>
                <wp:wrapNone/>
                <wp:docPr id="1036" name="Text Box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800475" cy="847725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txbx>
                        <w:txbxContent>
                          <w:p w:rsidR="00D06C4E" w:rsidRDefault="00D1280A">
                            <w:pPr>
                              <w:pStyle w:val="aff5"/>
                              <w:ind w:firstLineChars="0" w:firstLine="0"/>
                              <w:jc w:val="center"/>
                              <w:rPr>
                                <w:color w:val="auto"/>
                              </w:rPr>
                            </w:pPr>
                            <w:r>
                              <w:rPr>
                                <w:rStyle w:val="affff4"/>
                                <w:rFonts w:hint="eastAsia"/>
                                <w:color w:val="auto"/>
                              </w:rPr>
                              <w:t xml:space="preserve">Compliance Determination Rules for Geometric Parameter Measurement Results of Aviation </w:t>
                            </w:r>
                            <w:proofErr w:type="spellStart"/>
                            <w:r>
                              <w:rPr>
                                <w:rStyle w:val="affff4"/>
                                <w:rFonts w:hint="eastAsia"/>
                                <w:color w:val="auto"/>
                              </w:rPr>
                              <w:t>Workpieces</w:t>
                            </w:r>
                            <w:proofErr w:type="spellEnd"/>
                            <w:r>
                              <w:rPr>
                                <w:rStyle w:val="affff4"/>
                                <w:rFonts w:hint="eastAsia"/>
                                <w:color w:val="auto"/>
                              </w:rPr>
                              <w:t xml:space="preserve"> </w:t>
                            </w:r>
                          </w:p>
                          <w:p w:rsidR="00D06C4E" w:rsidRDefault="00D06C4E">
                            <w:pPr>
                              <w:pStyle w:val="aff5"/>
                              <w:ind w:firstLineChars="0" w:firstLine="0"/>
                              <w:jc w:val="center"/>
                            </w:pPr>
                          </w:p>
                          <w:p w:rsidR="00D06C4E" w:rsidRDefault="00D1280A">
                            <w:pPr>
                              <w:pStyle w:val="aff5"/>
                              <w:ind w:firstLineChars="0" w:firstLine="0"/>
                              <w:jc w:val="center"/>
                              <w:rPr>
                                <w:rStyle w:val="affff6"/>
                                <w:b/>
                              </w:rPr>
                            </w:pPr>
                            <w:r>
                              <w:rPr>
                                <w:rStyle w:val="affff6"/>
                                <w:rFonts w:hint="eastAsia"/>
                              </w:rPr>
                              <w:t xml:space="preserve">Compliance Determination Rules for Geometric Parameter Measurement Results of Aviation </w:t>
                            </w:r>
                            <w:proofErr w:type="spellStart"/>
                            <w:r>
                              <w:rPr>
                                <w:rStyle w:val="affff6"/>
                                <w:rFonts w:hint="eastAsia"/>
                              </w:rPr>
                              <w:t>Workpieces</w:t>
                            </w:r>
                            <w:proofErr w:type="spellEnd"/>
                            <w:r>
                              <w:rPr>
                                <w:rStyle w:val="affff6"/>
                                <w:rFonts w:hint="eastAsia"/>
                              </w:rPr>
                              <w:t xml:space="preserve"> </w:t>
                            </w:r>
                          </w:p>
                          <w:p w:rsidR="00D06C4E" w:rsidRDefault="00D06C4E">
                            <w:pPr>
                              <w:spacing w:line="310" w:lineRule="exact"/>
                              <w:jc w:val="center"/>
                            </w:pPr>
                          </w:p>
                        </w:txbxContent>
                      </wps:txbx>
                      <wps:bodyPr vert="horz" wrap="square" lIns="91440" tIns="45720" rIns="91440" bIns="45720" anchor="t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 xmlns:wpsCustomData="http://www.wps.cn/officeDocument/2013/wpsCustomData">
            <w:pict>
              <v:rect id="Text Box 12" o:spid="_x0000_s1026" o:spt="1" style="position:absolute;left:0pt;margin-left:60.1pt;margin-top:175.3pt;height:66.75pt;width:299.25pt;mso-position-horizontal-relative:page;mso-position-vertical-relative:page;z-index:251667456;mso-width-relative:page;mso-height-relative:page;" filled="f" stroked="f" coordsize="21600,21600" o:gfxdata="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">
                <v:fill on="f" focussize="0,0"/>
                <v:stroke on="f"/>
                <v:imagedata o:title=""/>
                <o:lock v:ext="edit" aspectratio="f"/>
                <v:textbox>
                  <w:txbxContent>
                    <w:p w14:paraId="25F1B74B">
                      <w:pPr>
                        <w:pStyle w:val="48"/>
                        <w:ind w:firstLine="0" w:firstLineChars="0"/>
                        <w:jc w:val="center"/>
                        <w:rPr>
                          <w:color w:val="auto"/>
                        </w:rPr>
                      </w:pPr>
                      <w:r>
                        <w:rPr>
                          <w:rStyle w:val="103"/>
                          <w:rFonts w:hint="eastAsia"/>
                          <w:color w:val="auto"/>
                        </w:rPr>
                        <w:t xml:space="preserve">Compliance Determination Rules for Geometric Parameter Measurement Results of Aviation Workpieces </w:t>
                      </w:r>
                    </w:p>
                    <w:p w14:paraId="45118460">
                      <w:pPr>
                        <w:pStyle w:val="48"/>
                        <w:ind w:firstLine="0" w:firstLineChars="0"/>
                        <w:jc w:val="center"/>
                      </w:pPr>
                    </w:p>
                    <w:p w14:paraId="4C101F55">
                      <w:pPr>
                        <w:pStyle w:val="48"/>
                        <w:ind w:firstLine="0" w:firstLineChars="0"/>
                        <w:jc w:val="center"/>
                        <w:rPr>
                          <w:rStyle w:val="105"/>
                          <w:b/>
                        </w:rPr>
                      </w:pPr>
                      <w:r>
                        <w:rPr>
                          <w:rStyle w:val="105"/>
                          <w:rFonts w:hint="eastAsia"/>
                        </w:rPr>
                        <w:t xml:space="preserve">Compliance Determination Rules for Geometric Parameter Measurement Results of Aviation Workpieces </w:t>
                      </w:r>
                    </w:p>
                    <w:p w14:paraId="218ECC28">
                      <w:pPr>
                        <w:spacing w:line="310" w:lineRule="exact"/>
                        <w:jc w:val="center"/>
                      </w:pPr>
                    </w:p>
                  </w:txbxContent>
                </v:textbox>
                <w10:anchorlock/>
              </v:rect>
            </w:pict>
          </mc:Fallback>
        </mc:AlternateContent>
      </w:r>
    </w:p>
    <w:p w:rsidR="00D06C4E" w:rsidRDefault="00D06C4E">
      <w:pPr>
        <w:pStyle w:val="aff5"/>
        <w:rPr>
          <w:color w:val="auto"/>
        </w:rPr>
      </w:pPr>
    </w:p>
    <w:p w:rsidR="00D06C4E" w:rsidRDefault="00D06C4E">
      <w:pPr>
        <w:pStyle w:val="aff5"/>
        <w:rPr>
          <w:color w:val="auto"/>
        </w:rPr>
      </w:pPr>
    </w:p>
    <w:p w:rsidR="00D06C4E" w:rsidRDefault="00D06C4E">
      <w:pPr>
        <w:pStyle w:val="aff5"/>
        <w:rPr>
          <w:color w:val="auto"/>
        </w:rPr>
      </w:pPr>
    </w:p>
    <w:p w:rsidR="00D06C4E" w:rsidRDefault="00D1280A">
      <w:pPr>
        <w:pStyle w:val="aff5"/>
        <w:ind w:firstLine="480"/>
        <w:rPr>
          <w:color w:val="auto"/>
        </w:rPr>
      </w:pPr>
      <w:r>
        <w:rPr>
          <w:noProof/>
          <w:color w:val="auto"/>
        </w:rPr>
        <mc:AlternateContent>
          <mc:Choice Requires="wps">
            <w:drawing>
              <wp:anchor distT="0" distB="0" distL="0" distR="0" simplePos="0" relativeHeight="251661824" behindDoc="0" locked="1" layoutInCell="1" allowOverlap="1">
                <wp:simplePos x="0" y="0"/>
                <wp:positionH relativeFrom="page">
                  <wp:posOffset>1052830</wp:posOffset>
                </wp:positionH>
                <wp:positionV relativeFrom="page">
                  <wp:posOffset>3284220</wp:posOffset>
                </wp:positionV>
                <wp:extent cx="5943600" cy="0"/>
                <wp:effectExtent l="0" t="6350" r="0" b="6350"/>
                <wp:wrapNone/>
                <wp:docPr id="1037" name="Line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943600" cy="0"/>
                        </a:xfrm>
                        <a:prstGeom prst="line">
                          <a:avLst/>
                        </a:prstGeom>
                        <a:ln w="12700" cap="flat" cmpd="sng">
                          <a:solidFill>
                            <a:srgbClr val="000000"/>
                          </a:solidFill>
                          <a:prstDash val="solid"/>
                          <a:round/>
                          <a:headEnd type="none" w="med" len="med"/>
                          <a:tailEnd type="none" w="med" len="med"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 xmlns:wpsCustomData="http://www.wps.cn/officeDocument/2013/wpsCustomData">
            <w:pict>
              <v:line id="Line 13" o:spid="_x0000_s1026" o:spt="20" style="position:absolute;left:0pt;margin-left:82.9pt;margin-top:258.6pt;height:0pt;width:468pt;mso-position-horizontal-relative:page;mso-position-vertical-relative:page;z-index:251668480;mso-width-relative:page;mso-height-relative:page;" filled="f" stroked="t" coordsize="21600,21600" o:gfxdata="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">
                <v:fill on="f" focussize="0,0"/>
                <v:stroke weight="1pt" color="#000000" joinstyle="round"/>
                <v:imagedata o:title=""/>
                <o:lock v:ext="edit" aspectratio="f"/>
                <w10:anchorlock/>
              </v:line>
            </w:pict>
          </mc:Fallback>
        </mc:AlternateContent>
      </w:r>
    </w:p>
    <w:p w:rsidR="00D06C4E" w:rsidRDefault="00D1280A">
      <w:pPr>
        <w:pStyle w:val="aff5"/>
        <w:ind w:firstLine="480"/>
        <w:rPr>
          <w:color w:val="auto"/>
        </w:rPr>
      </w:pPr>
      <w:r>
        <w:rPr>
          <w:noProof/>
          <w:color w:val="auto"/>
        </w:rPr>
        <mc:AlternateContent>
          <mc:Choice Requires="wps">
            <w:drawing>
              <wp:anchor distT="0" distB="0" distL="0" distR="0" simplePos="0" relativeHeight="251662848" behindDoc="0" locked="1" layoutInCell="1" allowOverlap="1">
                <wp:simplePos x="0" y="0"/>
                <wp:positionH relativeFrom="page">
                  <wp:posOffset>4470400</wp:posOffset>
                </wp:positionH>
                <wp:positionV relativeFrom="page">
                  <wp:posOffset>1767840</wp:posOffset>
                </wp:positionV>
                <wp:extent cx="2466975" cy="424815"/>
                <wp:effectExtent l="0" t="0" r="0" b="0"/>
                <wp:wrapNone/>
                <wp:docPr id="1038" name="Text Box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466975" cy="424814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txbx>
                        <w:txbxContent>
                          <w:p w:rsidR="00D06C4E" w:rsidRDefault="00D1280A">
                            <w:pPr>
                              <w:jc w:val="center"/>
                              <w:rPr>
                                <w:rFonts w:ascii="黑体" w:eastAsia="黑体" w:hAnsi="黑体" w:cs="黑体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Style w:val="affff7"/>
                                <w:rFonts w:ascii="黑体" w:eastAsia="黑体" w:hAnsi="黑体" w:cs="黑体" w:hint="eastAsia"/>
                                <w:b/>
                                <w:sz w:val="28"/>
                                <w:szCs w:val="28"/>
                              </w:rPr>
                              <w:t xml:space="preserve">JJF </w:t>
                            </w:r>
                            <w:r>
                              <w:rPr>
                                <w:rStyle w:val="affff7"/>
                                <w:rFonts w:ascii="黑体" w:eastAsia="黑体" w:hAnsi="黑体" w:cs="黑体" w:hint="eastAsia"/>
                                <w:b/>
                                <w:bCs/>
                                <w:sz w:val="28"/>
                                <w:szCs w:val="28"/>
                              </w:rPr>
                              <w:t>××××–××××</w:t>
                            </w:r>
                          </w:p>
                        </w:txbxContent>
                      </wps:txbx>
                      <wps:bodyPr vert="horz" wrap="square" lIns="91440" tIns="45720" rIns="91440" bIns="45720" anchor="t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 xmlns:wpsCustomData="http://www.wps.cn/officeDocument/2013/wpsCustomData">
            <w:pict>
              <v:rect id="Text Box 14" o:spid="_x0000_s1026" o:spt="1" style="position:absolute;left:0pt;margin-left:352pt;margin-top:139.2pt;height:33.45pt;width:194.25pt;mso-position-horizontal-relative:page;mso-position-vertical-relative:page;z-index:251669504;mso-width-relative:page;mso-height-relative:page;" filled="f" stroked="f" coordsize="21600,21600" o:gfxdata="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">
                <v:fill on="f" focussize="0,0"/>
                <v:stroke on="f"/>
                <v:imagedata o:title=""/>
                <o:lock v:ext="edit" aspectratio="f"/>
                <v:textbox>
                  <w:txbxContent>
                    <w:p w14:paraId="36397822">
                      <w:pPr>
                        <w:jc w:val="center"/>
                        <w:rPr>
                          <w:rFonts w:hint="eastAsia" w:ascii="黑体" w:hAnsi="黑体" w:eastAsia="黑体" w:cs="黑体"/>
                          <w:sz w:val="28"/>
                          <w:szCs w:val="28"/>
                        </w:rPr>
                      </w:pPr>
                      <w:r>
                        <w:rPr>
                          <w:rStyle w:val="106"/>
                          <w:rFonts w:hint="eastAsia" w:ascii="黑体" w:hAnsi="黑体" w:eastAsia="黑体" w:cs="黑体"/>
                          <w:b/>
                          <w:sz w:val="28"/>
                          <w:szCs w:val="28"/>
                        </w:rPr>
                        <w:t xml:space="preserve">JJF </w:t>
                      </w:r>
                      <w:r>
                        <w:rPr>
                          <w:rStyle w:val="106"/>
                          <w:rFonts w:hint="eastAsia" w:ascii="黑体" w:hAnsi="黑体" w:eastAsia="黑体" w:cs="黑体"/>
                          <w:b/>
                          <w:bCs/>
                          <w:sz w:val="28"/>
                          <w:szCs w:val="28"/>
                        </w:rPr>
                        <w:t>××××–××××</w:t>
                      </w:r>
                    </w:p>
                  </w:txbxContent>
                </v:textbox>
                <w10:anchorlock/>
              </v:rect>
            </w:pict>
          </mc:Fallback>
        </mc:AlternateContent>
      </w:r>
    </w:p>
    <w:p w:rsidR="00D06C4E" w:rsidRDefault="00D06C4E">
      <w:pPr>
        <w:pStyle w:val="aff5"/>
        <w:rPr>
          <w:color w:val="auto"/>
        </w:rPr>
      </w:pPr>
    </w:p>
    <w:bookmarkEnd w:id="2"/>
    <w:bookmarkEnd w:id="3"/>
    <w:bookmarkEnd w:id="4"/>
    <w:bookmarkEnd w:id="5"/>
    <w:bookmarkEnd w:id="6"/>
    <w:bookmarkEnd w:id="7"/>
    <w:bookmarkEnd w:id="8"/>
    <w:bookmarkEnd w:id="9"/>
    <w:bookmarkEnd w:id="10"/>
    <w:p w:rsidR="00D06C4E" w:rsidRDefault="00D06C4E">
      <w:pPr>
        <w:spacing w:beforeLines="50" w:before="156"/>
        <w:ind w:firstLineChars="200" w:firstLine="560"/>
        <w:rPr>
          <w:sz w:val="28"/>
          <w:szCs w:val="28"/>
        </w:rPr>
      </w:pPr>
    </w:p>
    <w:p w:rsidR="00D06C4E" w:rsidRDefault="00D1280A">
      <w:pPr>
        <w:ind w:firstLineChars="400" w:firstLine="1124"/>
        <w:rPr>
          <w:sz w:val="28"/>
          <w:szCs w:val="28"/>
        </w:rPr>
      </w:pPr>
      <w:r>
        <w:rPr>
          <w:rFonts w:eastAsia="黑体"/>
          <w:b/>
          <w:sz w:val="28"/>
          <w:szCs w:val="28"/>
        </w:rPr>
        <w:t>归</w:t>
      </w:r>
      <w:r>
        <w:rPr>
          <w:rFonts w:eastAsia="黑体"/>
          <w:b/>
          <w:sz w:val="28"/>
          <w:szCs w:val="28"/>
        </w:rPr>
        <w:t xml:space="preserve"> </w:t>
      </w:r>
      <w:r>
        <w:rPr>
          <w:rFonts w:eastAsia="黑体"/>
          <w:b/>
          <w:sz w:val="28"/>
          <w:szCs w:val="28"/>
        </w:rPr>
        <w:t>口</w:t>
      </w:r>
      <w:r>
        <w:rPr>
          <w:rFonts w:eastAsia="黑体"/>
          <w:b/>
          <w:sz w:val="28"/>
          <w:szCs w:val="28"/>
        </w:rPr>
        <w:t xml:space="preserve"> </w:t>
      </w:r>
      <w:r>
        <w:rPr>
          <w:rFonts w:eastAsia="黑体"/>
          <w:b/>
          <w:sz w:val="28"/>
          <w:szCs w:val="28"/>
        </w:rPr>
        <w:t>单</w:t>
      </w:r>
      <w:r>
        <w:rPr>
          <w:rFonts w:eastAsia="黑体"/>
          <w:b/>
          <w:sz w:val="28"/>
          <w:szCs w:val="28"/>
        </w:rPr>
        <w:t xml:space="preserve"> </w:t>
      </w:r>
      <w:r>
        <w:rPr>
          <w:rFonts w:eastAsia="黑体"/>
          <w:b/>
          <w:sz w:val="28"/>
          <w:szCs w:val="28"/>
        </w:rPr>
        <w:t>位</w:t>
      </w:r>
      <w:r>
        <w:rPr>
          <w:rFonts w:eastAsia="黑体"/>
          <w:b/>
          <w:sz w:val="28"/>
          <w:szCs w:val="28"/>
        </w:rPr>
        <w:t xml:space="preserve"> </w:t>
      </w:r>
      <w:r>
        <w:rPr>
          <w:rFonts w:eastAsia="黑体"/>
          <w:b/>
          <w:sz w:val="28"/>
          <w:szCs w:val="28"/>
        </w:rPr>
        <w:t>：</w:t>
      </w:r>
      <w:r>
        <w:rPr>
          <w:sz w:val="28"/>
          <w:szCs w:val="28"/>
        </w:rPr>
        <w:t>全国航空专用计量测试技术委员会</w:t>
      </w:r>
    </w:p>
    <w:p w:rsidR="00337AA7" w:rsidRDefault="00D1280A" w:rsidP="00337AA7">
      <w:pPr>
        <w:ind w:firstLineChars="400" w:firstLine="1124"/>
        <w:rPr>
          <w:rFonts w:eastAsia="黑体"/>
          <w:b/>
          <w:sz w:val="28"/>
          <w:szCs w:val="28"/>
        </w:rPr>
      </w:pPr>
      <w:r>
        <w:rPr>
          <w:rFonts w:eastAsia="黑体"/>
          <w:b/>
          <w:sz w:val="28"/>
          <w:szCs w:val="28"/>
        </w:rPr>
        <w:t>主要起草单位：</w:t>
      </w:r>
    </w:p>
    <w:p w:rsidR="00337AA7" w:rsidRDefault="00337AA7" w:rsidP="00337AA7">
      <w:pPr>
        <w:ind w:firstLineChars="400" w:firstLine="1124"/>
        <w:rPr>
          <w:rFonts w:eastAsia="黑体"/>
          <w:b/>
          <w:sz w:val="28"/>
          <w:szCs w:val="28"/>
        </w:rPr>
      </w:pPr>
    </w:p>
    <w:p w:rsidR="00337AA7" w:rsidRDefault="00337AA7" w:rsidP="00337AA7">
      <w:pPr>
        <w:ind w:firstLineChars="400" w:firstLine="1120"/>
        <w:rPr>
          <w:sz w:val="28"/>
          <w:szCs w:val="28"/>
        </w:rPr>
      </w:pPr>
      <w:r>
        <w:rPr>
          <w:sz w:val="28"/>
          <w:szCs w:val="28"/>
        </w:rPr>
        <w:t xml:space="preserve"> </w:t>
      </w:r>
    </w:p>
    <w:p w:rsidR="00D06C4E" w:rsidRDefault="00D06C4E">
      <w:pPr>
        <w:ind w:firstLineChars="1100" w:firstLine="3080"/>
        <w:rPr>
          <w:sz w:val="28"/>
          <w:szCs w:val="28"/>
        </w:rPr>
      </w:pPr>
    </w:p>
    <w:p w:rsidR="00D06C4E" w:rsidRDefault="00D1280A">
      <w:pPr>
        <w:ind w:firstLineChars="400" w:firstLine="1124"/>
        <w:rPr>
          <w:rFonts w:eastAsia="黑体"/>
          <w:b/>
          <w:sz w:val="28"/>
          <w:szCs w:val="28"/>
        </w:rPr>
      </w:pPr>
      <w:r>
        <w:rPr>
          <w:rFonts w:eastAsia="黑体"/>
          <w:b/>
          <w:sz w:val="28"/>
          <w:szCs w:val="28"/>
        </w:rPr>
        <w:t>参加起草单位：</w:t>
      </w:r>
    </w:p>
    <w:p w:rsidR="00D06C4E" w:rsidRDefault="00D06C4E">
      <w:pPr>
        <w:ind w:firstLineChars="1100" w:firstLine="3080"/>
        <w:rPr>
          <w:sz w:val="28"/>
          <w:szCs w:val="28"/>
        </w:rPr>
      </w:pPr>
    </w:p>
    <w:p w:rsidR="00D06C4E" w:rsidRDefault="00D1280A">
      <w:pPr>
        <w:ind w:firstLineChars="1100" w:firstLine="3080"/>
        <w:rPr>
          <w:sz w:val="28"/>
        </w:rPr>
      </w:pPr>
      <w:r>
        <w:rPr>
          <w:sz w:val="28"/>
        </w:rPr>
        <w:t xml:space="preserve">            </w:t>
      </w:r>
    </w:p>
    <w:p w:rsidR="00D06C4E" w:rsidRDefault="00D06C4E">
      <w:pPr>
        <w:ind w:firstLineChars="1100" w:firstLine="3080"/>
        <w:rPr>
          <w:sz w:val="28"/>
        </w:rPr>
      </w:pPr>
    </w:p>
    <w:p w:rsidR="00D06C4E" w:rsidRDefault="00D06C4E">
      <w:pPr>
        <w:ind w:firstLineChars="1100" w:firstLine="3080"/>
        <w:rPr>
          <w:sz w:val="28"/>
        </w:rPr>
      </w:pPr>
    </w:p>
    <w:p w:rsidR="00D06C4E" w:rsidRDefault="00D06C4E">
      <w:pPr>
        <w:ind w:firstLineChars="1100" w:firstLine="3080"/>
        <w:rPr>
          <w:sz w:val="28"/>
        </w:rPr>
      </w:pPr>
    </w:p>
    <w:p w:rsidR="00D06C4E" w:rsidRDefault="00D06C4E">
      <w:pPr>
        <w:rPr>
          <w:sz w:val="24"/>
        </w:rPr>
      </w:pPr>
    </w:p>
    <w:p w:rsidR="00D06C4E" w:rsidRDefault="00D1280A">
      <w:pPr>
        <w:ind w:firstLineChars="400" w:firstLine="1120"/>
        <w:rPr>
          <w:sz w:val="28"/>
          <w:szCs w:val="28"/>
        </w:rPr>
        <w:sectPr w:rsidR="00D06C4E">
          <w:headerReference w:type="default" r:id="rId15"/>
          <w:pgSz w:w="11906" w:h="16838"/>
          <w:pgMar w:top="1440" w:right="1134" w:bottom="1440" w:left="1134" w:header="851" w:footer="992" w:gutter="0"/>
          <w:pgNumType w:fmt="upperRoman" w:start="1"/>
          <w:cols w:space="720"/>
          <w:docGrid w:type="linesAndChars" w:linePitch="312"/>
        </w:sectPr>
      </w:pPr>
      <w:r>
        <w:rPr>
          <w:sz w:val="28"/>
          <w:szCs w:val="28"/>
        </w:rPr>
        <w:t>本规范委托全国航空专用计量测试技术委员会负责解释</w:t>
      </w:r>
    </w:p>
    <w:p w:rsidR="00D06C4E" w:rsidRDefault="00D06C4E">
      <w:pPr>
        <w:spacing w:beforeLines="50" w:before="156"/>
        <w:ind w:firstLine="562"/>
        <w:rPr>
          <w:rFonts w:eastAsia="黑体"/>
          <w:b/>
          <w:sz w:val="28"/>
          <w:szCs w:val="28"/>
        </w:rPr>
      </w:pPr>
    </w:p>
    <w:p w:rsidR="00D06C4E" w:rsidRDefault="00D1280A">
      <w:pPr>
        <w:spacing w:beforeLines="50" w:before="156"/>
        <w:ind w:firstLine="562"/>
        <w:rPr>
          <w:rFonts w:eastAsia="黑体"/>
          <w:b/>
          <w:sz w:val="28"/>
          <w:szCs w:val="28"/>
        </w:rPr>
      </w:pPr>
      <w:r>
        <w:rPr>
          <w:rFonts w:eastAsia="黑体"/>
          <w:b/>
          <w:sz w:val="28"/>
          <w:szCs w:val="28"/>
        </w:rPr>
        <w:t>本规范主要起草人：</w:t>
      </w:r>
    </w:p>
    <w:p w:rsidR="00D06C4E" w:rsidRDefault="00D06C4E">
      <w:pPr>
        <w:spacing w:beforeLines="50" w:before="156"/>
        <w:ind w:firstLineChars="500" w:firstLine="1400"/>
        <w:rPr>
          <w:sz w:val="28"/>
          <w:szCs w:val="28"/>
        </w:rPr>
      </w:pPr>
    </w:p>
    <w:p w:rsidR="00D06C4E" w:rsidRDefault="00D06C4E">
      <w:pPr>
        <w:spacing w:beforeLines="50" w:before="156"/>
        <w:ind w:firstLineChars="500" w:firstLine="1405"/>
        <w:rPr>
          <w:b/>
          <w:bCs/>
          <w:sz w:val="28"/>
        </w:rPr>
      </w:pPr>
    </w:p>
    <w:p w:rsidR="00D06C4E" w:rsidRDefault="00D06C4E">
      <w:pPr>
        <w:spacing w:beforeLines="50" w:before="156"/>
        <w:ind w:firstLineChars="500" w:firstLine="1400"/>
        <w:rPr>
          <w:sz w:val="28"/>
          <w:szCs w:val="28"/>
        </w:rPr>
      </w:pPr>
    </w:p>
    <w:p w:rsidR="00D06C4E" w:rsidRDefault="00D06C4E">
      <w:pPr>
        <w:spacing w:beforeLines="50" w:before="156"/>
        <w:ind w:firstLineChars="500" w:firstLine="1400"/>
        <w:rPr>
          <w:sz w:val="28"/>
          <w:szCs w:val="28"/>
        </w:rPr>
      </w:pPr>
    </w:p>
    <w:p w:rsidR="00D06C4E" w:rsidRDefault="00D06C4E">
      <w:pPr>
        <w:spacing w:beforeLines="50" w:before="156"/>
        <w:ind w:firstLineChars="500" w:firstLine="1400"/>
        <w:rPr>
          <w:sz w:val="28"/>
          <w:szCs w:val="28"/>
        </w:rPr>
      </w:pPr>
    </w:p>
    <w:p w:rsidR="00D06C4E" w:rsidRDefault="00D1280A">
      <w:pPr>
        <w:spacing w:beforeLines="50" w:before="156"/>
        <w:ind w:firstLineChars="295" w:firstLine="829"/>
        <w:rPr>
          <w:rFonts w:eastAsia="黑体"/>
          <w:b/>
          <w:sz w:val="28"/>
          <w:szCs w:val="28"/>
        </w:rPr>
      </w:pPr>
      <w:r>
        <w:rPr>
          <w:rFonts w:eastAsia="黑体"/>
          <w:b/>
          <w:sz w:val="28"/>
          <w:szCs w:val="28"/>
        </w:rPr>
        <w:t>参加起草人：</w:t>
      </w:r>
    </w:p>
    <w:p w:rsidR="00D06C4E" w:rsidRDefault="00D06C4E">
      <w:pPr>
        <w:spacing w:beforeLines="50" w:before="156"/>
        <w:ind w:firstLineChars="500" w:firstLine="1400"/>
        <w:rPr>
          <w:sz w:val="28"/>
          <w:szCs w:val="28"/>
        </w:rPr>
      </w:pPr>
    </w:p>
    <w:p w:rsidR="00D06C4E" w:rsidRDefault="00D06C4E">
      <w:pPr>
        <w:spacing w:beforeLines="50" w:before="156"/>
        <w:ind w:firstLineChars="500" w:firstLine="1400"/>
        <w:rPr>
          <w:sz w:val="28"/>
          <w:szCs w:val="28"/>
        </w:rPr>
      </w:pPr>
    </w:p>
    <w:p w:rsidR="00D06C4E" w:rsidRDefault="00D06C4E">
      <w:pPr>
        <w:spacing w:beforeLines="50" w:before="156"/>
        <w:ind w:firstLineChars="500" w:firstLine="1400"/>
        <w:rPr>
          <w:sz w:val="28"/>
          <w:szCs w:val="28"/>
        </w:rPr>
      </w:pPr>
    </w:p>
    <w:p w:rsidR="00D06C4E" w:rsidRDefault="00D06C4E">
      <w:pPr>
        <w:spacing w:beforeLines="50" w:before="156"/>
        <w:ind w:firstLineChars="500" w:firstLine="1400"/>
        <w:rPr>
          <w:sz w:val="28"/>
          <w:szCs w:val="28"/>
        </w:rPr>
      </w:pPr>
      <w:bookmarkStart w:id="11" w:name="_GoBack"/>
      <w:bookmarkEnd w:id="11"/>
    </w:p>
    <w:p w:rsidR="00D06C4E" w:rsidRDefault="00D06C4E">
      <w:pPr>
        <w:pStyle w:val="af9"/>
        <w:spacing w:beforeLines="50" w:before="156" w:after="0"/>
        <w:ind w:firstLine="482"/>
        <w:outlineLvl w:val="9"/>
        <w:rPr>
          <w:rFonts w:ascii="Times New Roman" w:hAnsi="Times New Roman" w:cs="Times New Roman"/>
          <w:sz w:val="24"/>
        </w:rPr>
      </w:pPr>
    </w:p>
    <w:p w:rsidR="00D06C4E" w:rsidRDefault="00D06C4E">
      <w:pPr>
        <w:pStyle w:val="af9"/>
        <w:spacing w:beforeLines="50" w:before="156" w:after="0"/>
        <w:ind w:firstLine="482"/>
        <w:outlineLvl w:val="9"/>
        <w:rPr>
          <w:rFonts w:ascii="Times New Roman" w:hAnsi="Times New Roman" w:cs="Times New Roman"/>
          <w:sz w:val="24"/>
        </w:rPr>
      </w:pPr>
    </w:p>
    <w:p w:rsidR="00D06C4E" w:rsidRDefault="00D06C4E">
      <w:pPr>
        <w:pStyle w:val="af9"/>
        <w:spacing w:beforeLines="50" w:before="156" w:after="0"/>
        <w:ind w:firstLine="482"/>
        <w:outlineLvl w:val="9"/>
        <w:rPr>
          <w:rFonts w:ascii="Times New Roman" w:hAnsi="Times New Roman" w:cs="Times New Roman"/>
          <w:sz w:val="24"/>
        </w:rPr>
      </w:pPr>
    </w:p>
    <w:p w:rsidR="00D06C4E" w:rsidRDefault="00D06C4E">
      <w:pPr>
        <w:pStyle w:val="af9"/>
        <w:spacing w:beforeLines="50" w:before="156" w:after="0"/>
        <w:ind w:firstLine="482"/>
        <w:outlineLvl w:val="9"/>
        <w:rPr>
          <w:rFonts w:ascii="Times New Roman" w:hAnsi="Times New Roman" w:cs="Times New Roman"/>
          <w:sz w:val="24"/>
        </w:rPr>
      </w:pPr>
    </w:p>
    <w:p w:rsidR="00D06C4E" w:rsidRDefault="00D06C4E">
      <w:pPr>
        <w:pStyle w:val="af9"/>
        <w:spacing w:beforeLines="50" w:before="156" w:after="0"/>
        <w:ind w:firstLine="482"/>
        <w:outlineLvl w:val="9"/>
        <w:rPr>
          <w:rFonts w:ascii="Times New Roman" w:hAnsi="Times New Roman" w:cs="Times New Roman"/>
          <w:sz w:val="24"/>
        </w:rPr>
      </w:pPr>
    </w:p>
    <w:p w:rsidR="00D06C4E" w:rsidRDefault="00D06C4E">
      <w:pPr>
        <w:pStyle w:val="af9"/>
        <w:spacing w:beforeLines="50" w:before="156" w:after="0"/>
        <w:ind w:firstLine="482"/>
        <w:outlineLvl w:val="9"/>
        <w:rPr>
          <w:rFonts w:ascii="Times New Roman" w:hAnsi="Times New Roman" w:cs="Times New Roman"/>
          <w:sz w:val="24"/>
        </w:rPr>
      </w:pPr>
    </w:p>
    <w:p w:rsidR="00D06C4E" w:rsidRDefault="00D06C4E">
      <w:pPr>
        <w:pStyle w:val="af9"/>
        <w:spacing w:beforeLines="50" w:before="156" w:after="0"/>
        <w:ind w:firstLine="482"/>
        <w:outlineLvl w:val="9"/>
        <w:rPr>
          <w:rFonts w:ascii="Times New Roman" w:hAnsi="Times New Roman" w:cs="Times New Roman"/>
          <w:sz w:val="24"/>
        </w:rPr>
      </w:pPr>
    </w:p>
    <w:p w:rsidR="00D06C4E" w:rsidRDefault="00D06C4E">
      <w:pPr>
        <w:pStyle w:val="af9"/>
        <w:spacing w:beforeLines="50" w:before="156" w:after="0"/>
        <w:ind w:firstLine="482"/>
        <w:outlineLvl w:val="9"/>
        <w:rPr>
          <w:rFonts w:ascii="Times New Roman" w:hAnsi="Times New Roman" w:cs="Times New Roman"/>
          <w:sz w:val="24"/>
        </w:rPr>
      </w:pPr>
    </w:p>
    <w:p w:rsidR="00D06C4E" w:rsidRDefault="00D06C4E">
      <w:pPr>
        <w:pStyle w:val="af9"/>
        <w:spacing w:beforeLines="50" w:before="156" w:after="0"/>
        <w:ind w:firstLine="482"/>
        <w:outlineLvl w:val="9"/>
        <w:rPr>
          <w:rFonts w:ascii="Times New Roman" w:hAnsi="Times New Roman" w:cs="Times New Roman"/>
          <w:sz w:val="24"/>
        </w:rPr>
      </w:pPr>
    </w:p>
    <w:p w:rsidR="00D06C4E" w:rsidRDefault="00D1280A">
      <w:pPr>
        <w:tabs>
          <w:tab w:val="left" w:pos="6996"/>
        </w:tabs>
        <w:ind w:firstLine="880"/>
        <w:jc w:val="center"/>
        <w:outlineLvl w:val="0"/>
        <w:rPr>
          <w:rFonts w:eastAsia="黑体"/>
          <w:sz w:val="44"/>
          <w:szCs w:val="44"/>
        </w:rPr>
      </w:pPr>
      <w:bookmarkStart w:id="12" w:name="_Toc25837"/>
      <w:bookmarkStart w:id="13" w:name="_Toc15282"/>
      <w:bookmarkStart w:id="14" w:name="_Toc12619"/>
      <w:bookmarkStart w:id="15" w:name="_Toc15715"/>
      <w:bookmarkStart w:id="16" w:name="_Toc20610"/>
      <w:r>
        <w:rPr>
          <w:rFonts w:eastAsia="黑体"/>
          <w:sz w:val="44"/>
          <w:szCs w:val="44"/>
        </w:rPr>
        <w:lastRenderedPageBreak/>
        <w:t>目</w:t>
      </w:r>
      <w:bookmarkStart w:id="17" w:name="BKML"/>
      <w:r>
        <w:rPr>
          <w:rFonts w:eastAsia="黑体"/>
          <w:sz w:val="44"/>
          <w:szCs w:val="44"/>
        </w:rPr>
        <w:t>  </w:t>
      </w:r>
      <w:bookmarkEnd w:id="17"/>
      <w:r>
        <w:rPr>
          <w:rFonts w:eastAsia="黑体"/>
          <w:sz w:val="44"/>
          <w:szCs w:val="44"/>
        </w:rPr>
        <w:t>录</w:t>
      </w:r>
      <w:bookmarkEnd w:id="12"/>
      <w:bookmarkEnd w:id="13"/>
      <w:bookmarkEnd w:id="14"/>
      <w:bookmarkEnd w:id="15"/>
      <w:bookmarkEnd w:id="16"/>
    </w:p>
    <w:p w:rsidR="00D06C4E" w:rsidRDefault="00D1280A">
      <w:pPr>
        <w:pStyle w:val="10"/>
        <w:tabs>
          <w:tab w:val="right" w:leader="dot" w:pos="9638"/>
        </w:tabs>
        <w:spacing w:line="360" w:lineRule="auto"/>
      </w:pPr>
      <w:r>
        <w:rPr>
          <w:rFonts w:hint="eastAsia"/>
        </w:rPr>
        <w:fldChar w:fldCharType="begin"/>
      </w:r>
      <w:r>
        <w:rPr>
          <w:rFonts w:hint="eastAsia"/>
        </w:rPr>
        <w:instrText>TOC \o "1-3" \h \z \u</w:instrText>
      </w:r>
      <w:r>
        <w:rPr>
          <w:rFonts w:hint="eastAsia"/>
        </w:rPr>
        <w:fldChar w:fldCharType="separate"/>
      </w:r>
      <w:hyperlink w:anchor="_Toc7779" w:history="1">
        <w:r>
          <w:rPr>
            <w:lang w:val="zh-CN"/>
          </w:rPr>
          <w:t>引</w:t>
        </w:r>
        <w:r>
          <w:rPr>
            <w:lang w:val="zh-CN"/>
          </w:rPr>
          <w:t xml:space="preserve">    </w:t>
        </w:r>
        <w:r>
          <w:rPr>
            <w:lang w:val="zh-CN"/>
          </w:rPr>
          <w:t>言</w:t>
        </w:r>
        <w:r>
          <w:tab/>
        </w:r>
        <w:r>
          <w:fldChar w:fldCharType="begin"/>
        </w:r>
        <w:r>
          <w:instrText xml:space="preserve"> PAGEREF _Toc7779 \h </w:instrText>
        </w:r>
        <w:r>
          <w:fldChar w:fldCharType="separate"/>
        </w:r>
        <w:r>
          <w:t>III</w:t>
        </w:r>
        <w:r>
          <w:fldChar w:fldCharType="end"/>
        </w:r>
      </w:hyperlink>
    </w:p>
    <w:p w:rsidR="00D06C4E" w:rsidRDefault="00D1280A">
      <w:pPr>
        <w:pStyle w:val="10"/>
        <w:tabs>
          <w:tab w:val="right" w:leader="dot" w:pos="9638"/>
        </w:tabs>
        <w:spacing w:line="360" w:lineRule="auto"/>
      </w:pPr>
      <w:hyperlink w:anchor="_Toc27328" w:history="1">
        <w:r>
          <w:t xml:space="preserve">1 </w:t>
        </w:r>
        <w:r>
          <w:t>范围</w:t>
        </w:r>
        <w:r>
          <w:tab/>
        </w:r>
        <w:r>
          <w:fldChar w:fldCharType="begin"/>
        </w:r>
        <w:r>
          <w:instrText xml:space="preserve"> PAGEREF _Toc27328 \h </w:instrText>
        </w:r>
        <w:r>
          <w:fldChar w:fldCharType="separate"/>
        </w:r>
        <w:r>
          <w:t>1</w:t>
        </w:r>
        <w:r>
          <w:fldChar w:fldCharType="end"/>
        </w:r>
      </w:hyperlink>
    </w:p>
    <w:p w:rsidR="00D06C4E" w:rsidRDefault="00D1280A">
      <w:pPr>
        <w:pStyle w:val="10"/>
        <w:tabs>
          <w:tab w:val="right" w:leader="dot" w:pos="9638"/>
        </w:tabs>
        <w:spacing w:line="360" w:lineRule="auto"/>
      </w:pPr>
      <w:hyperlink w:anchor="_Toc29530" w:history="1">
        <w:r>
          <w:t xml:space="preserve">2 </w:t>
        </w:r>
        <w:r>
          <w:t>引用文件</w:t>
        </w:r>
        <w:r>
          <w:tab/>
        </w:r>
        <w:r>
          <w:fldChar w:fldCharType="begin"/>
        </w:r>
        <w:r>
          <w:instrText xml:space="preserve"> PAGEREF _Toc29530 \h </w:instrText>
        </w:r>
        <w:r>
          <w:fldChar w:fldCharType="separate"/>
        </w:r>
        <w:r>
          <w:t>1</w:t>
        </w:r>
        <w:r>
          <w:fldChar w:fldCharType="end"/>
        </w:r>
      </w:hyperlink>
    </w:p>
    <w:p w:rsidR="00D06C4E" w:rsidRDefault="00D1280A">
      <w:pPr>
        <w:pStyle w:val="10"/>
        <w:tabs>
          <w:tab w:val="right" w:leader="dot" w:pos="9638"/>
        </w:tabs>
        <w:spacing w:line="360" w:lineRule="auto"/>
      </w:pPr>
      <w:hyperlink w:anchor="_Toc8556" w:history="1">
        <w:r>
          <w:t xml:space="preserve">3 </w:t>
        </w:r>
        <w:r>
          <w:t>术语</w:t>
        </w:r>
        <w:r>
          <w:tab/>
        </w:r>
        <w:r>
          <w:fldChar w:fldCharType="begin"/>
        </w:r>
        <w:r>
          <w:instrText xml:space="preserve"> PAGEREF _Toc8556 \h </w:instrText>
        </w:r>
        <w:r>
          <w:fldChar w:fldCharType="separate"/>
        </w:r>
        <w:r>
          <w:t>1</w:t>
        </w:r>
        <w:r>
          <w:fldChar w:fldCharType="end"/>
        </w:r>
      </w:hyperlink>
    </w:p>
    <w:p w:rsidR="00D06C4E" w:rsidRDefault="00D1280A">
      <w:pPr>
        <w:pStyle w:val="10"/>
        <w:tabs>
          <w:tab w:val="right" w:leader="dot" w:pos="9638"/>
        </w:tabs>
        <w:spacing w:line="360" w:lineRule="auto"/>
      </w:pPr>
      <w:hyperlink w:anchor="_Toc31398" w:history="1">
        <w:r>
          <w:t xml:space="preserve">4 </w:t>
        </w:r>
        <w:r>
          <w:rPr>
            <w:rFonts w:hint="eastAsia"/>
          </w:rPr>
          <w:t>概述</w:t>
        </w:r>
        <w:r>
          <w:tab/>
        </w:r>
        <w:r>
          <w:fldChar w:fldCharType="begin"/>
        </w:r>
        <w:r>
          <w:instrText xml:space="preserve"> PAGEREF _Toc31398 \h </w:instrText>
        </w:r>
        <w:r>
          <w:fldChar w:fldCharType="separate"/>
        </w:r>
        <w:r>
          <w:t>3</w:t>
        </w:r>
        <w:r>
          <w:fldChar w:fldCharType="end"/>
        </w:r>
      </w:hyperlink>
    </w:p>
    <w:p w:rsidR="00D06C4E" w:rsidRDefault="00D1280A">
      <w:pPr>
        <w:pStyle w:val="10"/>
        <w:tabs>
          <w:tab w:val="right" w:leader="dot" w:pos="9638"/>
        </w:tabs>
        <w:spacing w:line="360" w:lineRule="auto"/>
      </w:pPr>
      <w:hyperlink w:anchor="_Toc26423" w:history="1">
        <w:r>
          <w:t xml:space="preserve">5 </w:t>
        </w:r>
        <w:r>
          <w:t>符合性判定</w:t>
        </w:r>
        <w:r>
          <w:rPr>
            <w:rFonts w:hint="eastAsia"/>
          </w:rPr>
          <w:t>程序</w:t>
        </w:r>
        <w:r>
          <w:tab/>
        </w:r>
        <w:r>
          <w:fldChar w:fldCharType="begin"/>
        </w:r>
        <w:r>
          <w:instrText xml:space="preserve"> PAGEREF _Toc26423 \h </w:instrText>
        </w:r>
        <w:r>
          <w:fldChar w:fldCharType="separate"/>
        </w:r>
        <w:r>
          <w:t>5</w:t>
        </w:r>
        <w:r>
          <w:fldChar w:fldCharType="end"/>
        </w:r>
      </w:hyperlink>
    </w:p>
    <w:p w:rsidR="00D06C4E" w:rsidRDefault="00D1280A">
      <w:pPr>
        <w:pStyle w:val="10"/>
        <w:tabs>
          <w:tab w:val="right" w:leader="dot" w:pos="9638"/>
        </w:tabs>
        <w:spacing w:line="360" w:lineRule="auto"/>
      </w:pPr>
      <w:hyperlink w:anchor="_Toc22328" w:history="1">
        <w:r>
          <w:t xml:space="preserve">5.1 </w:t>
        </w:r>
        <w:r>
          <w:t>规范限和规范区</w:t>
        </w:r>
        <w:r>
          <w:tab/>
        </w:r>
        <w:r>
          <w:fldChar w:fldCharType="begin"/>
        </w:r>
        <w:r>
          <w:instrText xml:space="preserve"> PAGEREF _Toc22328 \h </w:instrText>
        </w:r>
        <w:r>
          <w:fldChar w:fldCharType="separate"/>
        </w:r>
        <w:r>
          <w:t>5</w:t>
        </w:r>
        <w:r>
          <w:fldChar w:fldCharType="end"/>
        </w:r>
      </w:hyperlink>
    </w:p>
    <w:p w:rsidR="00D06C4E" w:rsidRDefault="00D1280A">
      <w:pPr>
        <w:pStyle w:val="10"/>
        <w:tabs>
          <w:tab w:val="right" w:leader="dot" w:pos="9638"/>
        </w:tabs>
        <w:spacing w:line="360" w:lineRule="auto"/>
      </w:pPr>
      <w:hyperlink w:anchor="_Toc17165" w:history="1">
        <w:r>
          <w:t xml:space="preserve">5.2 </w:t>
        </w:r>
        <w:r>
          <w:rPr>
            <w:rFonts w:hint="eastAsia"/>
          </w:rPr>
          <w:t>判定规则</w:t>
        </w:r>
        <w:r>
          <w:tab/>
        </w:r>
        <w:r>
          <w:fldChar w:fldCharType="begin"/>
        </w:r>
        <w:r>
          <w:instrText xml:space="preserve"> PAGEREF _Toc17165 \h </w:instrText>
        </w:r>
        <w:r>
          <w:fldChar w:fldCharType="separate"/>
        </w:r>
        <w:r>
          <w:t>5</w:t>
        </w:r>
        <w:r>
          <w:fldChar w:fldCharType="end"/>
        </w:r>
      </w:hyperlink>
    </w:p>
    <w:p w:rsidR="00D06C4E" w:rsidRDefault="00D1280A">
      <w:pPr>
        <w:pStyle w:val="10"/>
        <w:tabs>
          <w:tab w:val="right" w:leader="dot" w:pos="9638"/>
        </w:tabs>
        <w:spacing w:line="360" w:lineRule="auto"/>
      </w:pPr>
      <w:hyperlink w:anchor="_Toc30004" w:history="1">
        <w:r>
          <w:t xml:space="preserve">5.3 </w:t>
        </w:r>
        <w:r>
          <w:rPr>
            <w:rFonts w:hint="eastAsia"/>
          </w:rPr>
          <w:t>接收</w:t>
        </w:r>
        <w:r>
          <w:t>限和</w:t>
        </w:r>
        <w:r>
          <w:rPr>
            <w:rFonts w:hint="eastAsia"/>
          </w:rPr>
          <w:t>接收</w:t>
        </w:r>
        <w:r>
          <w:t>区</w:t>
        </w:r>
        <w:r>
          <w:tab/>
        </w:r>
        <w:r>
          <w:fldChar w:fldCharType="begin"/>
        </w:r>
        <w:r>
          <w:instrText xml:space="preserve"> PAGEREF _Toc30004 \h </w:instrText>
        </w:r>
        <w:r>
          <w:fldChar w:fldCharType="separate"/>
        </w:r>
        <w:r>
          <w:t>6</w:t>
        </w:r>
        <w:r>
          <w:fldChar w:fldCharType="end"/>
        </w:r>
      </w:hyperlink>
    </w:p>
    <w:p w:rsidR="00D06C4E" w:rsidRDefault="00D1280A">
      <w:pPr>
        <w:pStyle w:val="10"/>
        <w:tabs>
          <w:tab w:val="right" w:leader="dot" w:pos="9638"/>
        </w:tabs>
        <w:spacing w:line="360" w:lineRule="auto"/>
      </w:pPr>
      <w:hyperlink w:anchor="_Toc32489" w:history="1">
        <w:r>
          <w:t xml:space="preserve">5.4 </w:t>
        </w:r>
        <w:r>
          <w:t>符合性判定</w:t>
        </w:r>
        <w:r>
          <w:tab/>
        </w:r>
        <w:r>
          <w:fldChar w:fldCharType="begin"/>
        </w:r>
        <w:r>
          <w:instrText xml:space="preserve"> PAGEREF _Toc32489 \h </w:instrText>
        </w:r>
        <w:r>
          <w:fldChar w:fldCharType="separate"/>
        </w:r>
        <w:r>
          <w:t>8</w:t>
        </w:r>
        <w:r>
          <w:fldChar w:fldCharType="end"/>
        </w:r>
      </w:hyperlink>
    </w:p>
    <w:p w:rsidR="00D06C4E" w:rsidRDefault="00D1280A">
      <w:pPr>
        <w:pStyle w:val="10"/>
        <w:tabs>
          <w:tab w:val="right" w:leader="dot" w:pos="9638"/>
        </w:tabs>
        <w:spacing w:line="360" w:lineRule="auto"/>
      </w:pPr>
      <w:hyperlink w:anchor="_Toc19095" w:history="1">
        <w:r>
          <w:t xml:space="preserve">5.5 </w:t>
        </w:r>
        <w:r>
          <w:t>合格概率</w:t>
        </w:r>
        <w:r>
          <w:tab/>
        </w:r>
        <w:r>
          <w:fldChar w:fldCharType="begin"/>
        </w:r>
        <w:r>
          <w:instrText xml:space="preserve"> PAGEREF _Toc19095 \h </w:instrText>
        </w:r>
        <w:r>
          <w:fldChar w:fldCharType="separate"/>
        </w:r>
        <w:r>
          <w:t>9</w:t>
        </w:r>
        <w:r>
          <w:fldChar w:fldCharType="end"/>
        </w:r>
      </w:hyperlink>
    </w:p>
    <w:p w:rsidR="00D06C4E" w:rsidRDefault="00D1280A">
      <w:pPr>
        <w:pStyle w:val="10"/>
        <w:tabs>
          <w:tab w:val="right" w:leader="dot" w:pos="9638"/>
        </w:tabs>
        <w:spacing w:line="360" w:lineRule="auto"/>
      </w:pPr>
      <w:hyperlink w:anchor="_Toc1842" w:history="1">
        <w:r>
          <w:t xml:space="preserve">5.6 </w:t>
        </w:r>
        <w:r>
          <w:rPr>
            <w:rFonts w:hint="eastAsia"/>
          </w:rPr>
          <w:t>用户</w:t>
        </w:r>
        <w:r>
          <w:t>和生产</w:t>
        </w:r>
        <w:r>
          <w:rPr>
            <w:rFonts w:hint="eastAsia"/>
          </w:rPr>
          <w:t>者</w:t>
        </w:r>
        <w:r>
          <w:t>风险</w:t>
        </w:r>
        <w:r>
          <w:tab/>
        </w:r>
        <w:r>
          <w:fldChar w:fldCharType="begin"/>
        </w:r>
        <w:r>
          <w:instrText xml:space="preserve"> PAGEREF _Toc1842 \h </w:instrText>
        </w:r>
        <w:r>
          <w:fldChar w:fldCharType="separate"/>
        </w:r>
        <w:r>
          <w:t>10</w:t>
        </w:r>
        <w:r>
          <w:fldChar w:fldCharType="end"/>
        </w:r>
      </w:hyperlink>
    </w:p>
    <w:p w:rsidR="00D06C4E" w:rsidRDefault="00D1280A">
      <w:pPr>
        <w:pStyle w:val="10"/>
        <w:tabs>
          <w:tab w:val="right" w:leader="dot" w:pos="9638"/>
        </w:tabs>
        <w:spacing w:line="360" w:lineRule="auto"/>
      </w:pPr>
      <w:hyperlink w:anchor="_Toc5335" w:history="1">
        <w:r>
          <w:t xml:space="preserve">5.7 </w:t>
        </w:r>
        <w:r>
          <w:t>符合性判定声明</w:t>
        </w:r>
        <w:r>
          <w:tab/>
        </w:r>
        <w:r>
          <w:fldChar w:fldCharType="begin"/>
        </w:r>
        <w:r>
          <w:instrText xml:space="preserve"> PAGEREF _Toc5335 \h </w:instrText>
        </w:r>
        <w:r>
          <w:fldChar w:fldCharType="separate"/>
        </w:r>
        <w:r>
          <w:t>10</w:t>
        </w:r>
        <w:r>
          <w:fldChar w:fldCharType="end"/>
        </w:r>
      </w:hyperlink>
    </w:p>
    <w:p w:rsidR="00D06C4E" w:rsidRDefault="00D1280A">
      <w:pPr>
        <w:pStyle w:val="10"/>
        <w:tabs>
          <w:tab w:val="right" w:leader="dot" w:pos="9638"/>
        </w:tabs>
        <w:spacing w:line="360" w:lineRule="auto"/>
      </w:pPr>
      <w:hyperlink w:anchor="_Toc19065" w:history="1">
        <w:r>
          <w:t xml:space="preserve">6 </w:t>
        </w:r>
        <w:r>
          <w:rPr>
            <w:rFonts w:hint="eastAsia"/>
          </w:rPr>
          <w:t>符合性证据的提供</w:t>
        </w:r>
        <w:r>
          <w:tab/>
        </w:r>
        <w:r>
          <w:fldChar w:fldCharType="begin"/>
        </w:r>
        <w:r>
          <w:instrText xml:space="preserve"> PAGEREF _Toc19065 \h </w:instrText>
        </w:r>
        <w:r>
          <w:fldChar w:fldCharType="separate"/>
        </w:r>
        <w:r>
          <w:t>10</w:t>
        </w:r>
        <w:r>
          <w:fldChar w:fldCharType="end"/>
        </w:r>
      </w:hyperlink>
    </w:p>
    <w:p w:rsidR="00D06C4E" w:rsidRDefault="00D1280A">
      <w:pPr>
        <w:pStyle w:val="10"/>
        <w:tabs>
          <w:tab w:val="right" w:leader="dot" w:pos="9638"/>
        </w:tabs>
        <w:spacing w:line="360" w:lineRule="auto"/>
      </w:pPr>
      <w:hyperlink w:anchor="_Toc21267" w:history="1">
        <w:r>
          <w:t>附</w:t>
        </w:r>
        <w:r>
          <w:t xml:space="preserve"> </w:t>
        </w:r>
        <w:r>
          <w:t>录</w:t>
        </w:r>
        <w:r>
          <w:t xml:space="preserve"> A </w:t>
        </w:r>
      </w:hyperlink>
      <w:hyperlink w:anchor="_Toc11568" w:history="1">
        <w:r>
          <w:t>符合性判定流程图</w:t>
        </w:r>
        <w:r>
          <w:tab/>
        </w:r>
        <w:r>
          <w:fldChar w:fldCharType="begin"/>
        </w:r>
        <w:r>
          <w:instrText xml:space="preserve"> PAGEREF _Toc11568 \h </w:instrText>
        </w:r>
        <w:r>
          <w:fldChar w:fldCharType="separate"/>
        </w:r>
        <w:r>
          <w:t>11</w:t>
        </w:r>
        <w:r>
          <w:fldChar w:fldCharType="end"/>
        </w:r>
      </w:hyperlink>
    </w:p>
    <w:p w:rsidR="00D06C4E" w:rsidRDefault="00D1280A">
      <w:pPr>
        <w:pStyle w:val="10"/>
        <w:tabs>
          <w:tab w:val="right" w:leader="dot" w:pos="9638"/>
        </w:tabs>
        <w:spacing w:line="360" w:lineRule="auto"/>
      </w:pPr>
      <w:hyperlink w:anchor="_Toc12742" w:history="1">
        <w:r>
          <w:t>附</w:t>
        </w:r>
        <w:r>
          <w:t xml:space="preserve"> </w:t>
        </w:r>
        <w:r>
          <w:t>录</w:t>
        </w:r>
        <w:r>
          <w:t xml:space="preserve"> B</w:t>
        </w:r>
      </w:hyperlink>
      <w:hyperlink w:anchor="_Toc24369" w:history="1">
        <w:r>
          <w:t>规范限和</w:t>
        </w:r>
        <w:r>
          <w:rPr>
            <w:rFonts w:hint="eastAsia"/>
          </w:rPr>
          <w:t>规范区</w:t>
        </w:r>
        <w:r>
          <w:tab/>
        </w:r>
        <w:r>
          <w:fldChar w:fldCharType="begin"/>
        </w:r>
        <w:r>
          <w:instrText xml:space="preserve"> PAGEREF _Toc24369 \h </w:instrText>
        </w:r>
        <w:r>
          <w:fldChar w:fldCharType="separate"/>
        </w:r>
        <w:r>
          <w:t>12</w:t>
        </w:r>
        <w:r>
          <w:fldChar w:fldCharType="end"/>
        </w:r>
      </w:hyperlink>
    </w:p>
    <w:p w:rsidR="00D06C4E" w:rsidRDefault="00D1280A">
      <w:pPr>
        <w:pStyle w:val="10"/>
        <w:tabs>
          <w:tab w:val="right" w:leader="dot" w:pos="9638"/>
        </w:tabs>
        <w:spacing w:line="360" w:lineRule="auto"/>
      </w:pPr>
      <w:hyperlink w:anchor="_Toc2461" w:history="1">
        <w:r>
          <w:t>附</w:t>
        </w:r>
        <w:r>
          <w:t xml:space="preserve"> </w:t>
        </w:r>
        <w:r>
          <w:t>录</w:t>
        </w:r>
        <w:r>
          <w:t xml:space="preserve"> C</w:t>
        </w:r>
      </w:hyperlink>
      <w:hyperlink w:anchor="_Toc1470" w:history="1">
        <w:r>
          <w:rPr>
            <w:rFonts w:hint="eastAsia"/>
          </w:rPr>
          <w:t>测量能力指数</w:t>
        </w:r>
        <w:r>
          <w:tab/>
        </w:r>
        <w:r>
          <w:fldChar w:fldCharType="begin"/>
        </w:r>
        <w:r>
          <w:instrText xml:space="preserve"> PAGEREF _Toc1470 \h </w:instrText>
        </w:r>
        <w:r>
          <w:fldChar w:fldCharType="separate"/>
        </w:r>
        <w:r>
          <w:t>14</w:t>
        </w:r>
        <w:r>
          <w:fldChar w:fldCharType="end"/>
        </w:r>
      </w:hyperlink>
    </w:p>
    <w:p w:rsidR="00D06C4E" w:rsidRDefault="00D1280A">
      <w:pPr>
        <w:pStyle w:val="10"/>
        <w:tabs>
          <w:tab w:val="right" w:leader="dot" w:pos="9638"/>
        </w:tabs>
        <w:spacing w:line="360" w:lineRule="auto"/>
      </w:pPr>
      <w:hyperlink w:anchor="_Toc9435" w:history="1">
        <w:r>
          <w:t>附</w:t>
        </w:r>
        <w:r>
          <w:t xml:space="preserve"> </w:t>
        </w:r>
        <w:r>
          <w:t>录</w:t>
        </w:r>
        <w:r>
          <w:t xml:space="preserve"> D</w:t>
        </w:r>
      </w:hyperlink>
      <w:hyperlink w:anchor="_Toc15350" w:history="1">
        <w:r>
          <w:rPr>
            <w:rFonts w:hint="eastAsia"/>
          </w:rPr>
          <w:t>保</w:t>
        </w:r>
        <w:r>
          <w:t>护带系数计算</w:t>
        </w:r>
        <w:r>
          <w:tab/>
        </w:r>
        <w:r>
          <w:fldChar w:fldCharType="begin"/>
        </w:r>
        <w:r>
          <w:instrText xml:space="preserve"> PAGEREF _Toc15350 \h </w:instrText>
        </w:r>
        <w:r>
          <w:fldChar w:fldCharType="separate"/>
        </w:r>
        <w:r>
          <w:t>15</w:t>
        </w:r>
        <w:r>
          <w:fldChar w:fldCharType="end"/>
        </w:r>
      </w:hyperlink>
    </w:p>
    <w:p w:rsidR="00D06C4E" w:rsidRDefault="00D1280A">
      <w:pPr>
        <w:pStyle w:val="10"/>
        <w:tabs>
          <w:tab w:val="right" w:leader="dot" w:pos="9638"/>
        </w:tabs>
        <w:spacing w:line="360" w:lineRule="auto"/>
      </w:pPr>
      <w:hyperlink w:anchor="_Toc30746" w:history="1">
        <w:r>
          <w:t>附</w:t>
        </w:r>
        <w:r>
          <w:t xml:space="preserve"> </w:t>
        </w:r>
        <w:r>
          <w:t>录</w:t>
        </w:r>
        <w:r>
          <w:t xml:space="preserve"> E </w:t>
        </w:r>
      </w:hyperlink>
      <w:hyperlink w:anchor="_Toc19660" w:history="1">
        <w:r>
          <w:t>合格概率和包含概率</w:t>
        </w:r>
        <w:r>
          <w:tab/>
        </w:r>
        <w:r>
          <w:fldChar w:fldCharType="begin"/>
        </w:r>
        <w:r>
          <w:instrText xml:space="preserve"> PAGEREF _Toc19660 \h </w:instrText>
        </w:r>
        <w:r>
          <w:fldChar w:fldCharType="separate"/>
        </w:r>
        <w:r>
          <w:t>19</w:t>
        </w:r>
        <w:r>
          <w:fldChar w:fldCharType="end"/>
        </w:r>
      </w:hyperlink>
    </w:p>
    <w:p w:rsidR="00D06C4E" w:rsidRDefault="00D1280A">
      <w:pPr>
        <w:pStyle w:val="10"/>
        <w:tabs>
          <w:tab w:val="right" w:leader="dot" w:pos="9638"/>
        </w:tabs>
        <w:spacing w:line="360" w:lineRule="auto"/>
      </w:pPr>
      <w:hyperlink w:anchor="_Toc17286" w:history="1">
        <w:r>
          <w:t>附</w:t>
        </w:r>
        <w:r>
          <w:t xml:space="preserve"> </w:t>
        </w:r>
        <w:r>
          <w:t>录</w:t>
        </w:r>
        <w:r>
          <w:t xml:space="preserve"> F </w:t>
        </w:r>
      </w:hyperlink>
      <w:hyperlink w:anchor="_Toc16381" w:history="1">
        <w:r>
          <w:t>合格概率的计算</w:t>
        </w:r>
        <w:r>
          <w:tab/>
        </w:r>
        <w:r>
          <w:fldChar w:fldCharType="begin"/>
        </w:r>
        <w:r>
          <w:instrText xml:space="preserve"> PAGEREF _Toc16381 \h </w:instrText>
        </w:r>
        <w:r>
          <w:fldChar w:fldCharType="separate"/>
        </w:r>
        <w:r>
          <w:t>21</w:t>
        </w:r>
        <w:r>
          <w:fldChar w:fldCharType="end"/>
        </w:r>
      </w:hyperlink>
    </w:p>
    <w:p w:rsidR="00D06C4E" w:rsidRDefault="00D1280A">
      <w:pPr>
        <w:pStyle w:val="10"/>
        <w:tabs>
          <w:tab w:val="right" w:leader="dot" w:pos="9638"/>
        </w:tabs>
        <w:spacing w:line="360" w:lineRule="auto"/>
      </w:pPr>
      <w:hyperlink w:anchor="_Toc7967" w:history="1">
        <w:r>
          <w:t>附</w:t>
        </w:r>
        <w:r>
          <w:t xml:space="preserve"> </w:t>
        </w:r>
        <w:r>
          <w:t>录</w:t>
        </w:r>
        <w:r>
          <w:t xml:space="preserve"> G </w:t>
        </w:r>
      </w:hyperlink>
      <w:hyperlink w:anchor="_Toc11331" w:history="1">
        <w:r>
          <w:t>符合性判定评价结果的</w:t>
        </w:r>
        <w:r>
          <w:rPr>
            <w:rFonts w:hint="eastAsia"/>
          </w:rPr>
          <w:t>四</w:t>
        </w:r>
        <w:r>
          <w:t>种情形</w:t>
        </w:r>
        <w:r>
          <w:tab/>
        </w:r>
        <w:r>
          <w:fldChar w:fldCharType="begin"/>
        </w:r>
        <w:r>
          <w:instrText xml:space="preserve"> PAGEREF _Toc11331 \h </w:instrText>
        </w:r>
        <w:r>
          <w:fldChar w:fldCharType="separate"/>
        </w:r>
        <w:r>
          <w:t>23</w:t>
        </w:r>
        <w:r>
          <w:fldChar w:fldCharType="end"/>
        </w:r>
      </w:hyperlink>
    </w:p>
    <w:p w:rsidR="00D06C4E" w:rsidRDefault="00D1280A">
      <w:pPr>
        <w:pStyle w:val="10"/>
        <w:tabs>
          <w:tab w:val="right" w:leader="dot" w:pos="9638"/>
        </w:tabs>
        <w:spacing w:line="360" w:lineRule="auto"/>
      </w:pPr>
      <w:hyperlink w:anchor="_Toc14993" w:history="1">
        <w:r>
          <w:t>附</w:t>
        </w:r>
        <w:r>
          <w:t xml:space="preserve"> </w:t>
        </w:r>
        <w:r>
          <w:t>录</w:t>
        </w:r>
        <w:r>
          <w:t xml:space="preserve"> H </w:t>
        </w:r>
      </w:hyperlink>
      <w:hyperlink w:anchor="_Toc18457" w:history="1">
        <w:r>
          <w:rPr>
            <w:rFonts w:hint="eastAsia"/>
          </w:rPr>
          <w:t>用户</w:t>
        </w:r>
        <w:r>
          <w:t>和</w:t>
        </w:r>
        <w:r>
          <w:rPr>
            <w:rFonts w:hint="eastAsia"/>
          </w:rPr>
          <w:t>生产者</w:t>
        </w:r>
        <w:r>
          <w:t>风险计算</w:t>
        </w:r>
        <w:r>
          <w:tab/>
        </w:r>
        <w:r>
          <w:fldChar w:fldCharType="begin"/>
        </w:r>
        <w:r>
          <w:instrText xml:space="preserve"> PAGEREF _Toc18457 \h </w:instrText>
        </w:r>
        <w:r>
          <w:fldChar w:fldCharType="separate"/>
        </w:r>
        <w:r>
          <w:t>25</w:t>
        </w:r>
        <w:r>
          <w:fldChar w:fldCharType="end"/>
        </w:r>
      </w:hyperlink>
    </w:p>
    <w:p w:rsidR="00D06C4E" w:rsidRDefault="00D1280A">
      <w:pPr>
        <w:pStyle w:val="10"/>
        <w:tabs>
          <w:tab w:val="right" w:leader="dot" w:pos="9638"/>
        </w:tabs>
        <w:spacing w:line="360" w:lineRule="auto"/>
      </w:pPr>
      <w:r>
        <w:rPr>
          <w:rFonts w:hint="eastAsia"/>
        </w:rPr>
        <w:fldChar w:fldCharType="end"/>
      </w:r>
    </w:p>
    <w:p w:rsidR="00D06C4E" w:rsidRDefault="00D06C4E"/>
    <w:p w:rsidR="00D06C4E" w:rsidRDefault="00D06C4E"/>
    <w:p w:rsidR="00D06C4E" w:rsidRDefault="00D06C4E"/>
    <w:p w:rsidR="00D06C4E" w:rsidRDefault="00D06C4E"/>
    <w:p w:rsidR="00D06C4E" w:rsidRDefault="00D06C4E"/>
    <w:p w:rsidR="00D06C4E" w:rsidRDefault="00D06C4E"/>
    <w:p w:rsidR="00D06C4E" w:rsidRDefault="00D06C4E"/>
    <w:p w:rsidR="00D06C4E" w:rsidRDefault="00D1280A">
      <w:pPr>
        <w:tabs>
          <w:tab w:val="right" w:leader="dot" w:pos="9628"/>
        </w:tabs>
        <w:adjustRightInd w:val="0"/>
        <w:snapToGrid w:val="0"/>
        <w:spacing w:beforeLines="150" w:before="468" w:line="360" w:lineRule="auto"/>
        <w:ind w:firstLine="1040"/>
        <w:jc w:val="center"/>
        <w:outlineLvl w:val="0"/>
        <w:rPr>
          <w:rFonts w:eastAsia="黑体"/>
          <w:bCs/>
          <w:kern w:val="0"/>
          <w:sz w:val="52"/>
          <w:szCs w:val="52"/>
          <w:lang w:val="zh-CN"/>
        </w:rPr>
      </w:pPr>
      <w:bookmarkStart w:id="18" w:name="_Toc51317840"/>
      <w:bookmarkStart w:id="19" w:name="_Toc7779"/>
      <w:r>
        <w:rPr>
          <w:rFonts w:eastAsia="黑体"/>
          <w:bCs/>
          <w:kern w:val="0"/>
          <w:sz w:val="52"/>
          <w:szCs w:val="52"/>
          <w:lang w:val="zh-CN"/>
        </w:rPr>
        <w:lastRenderedPageBreak/>
        <w:t>引</w:t>
      </w:r>
      <w:r>
        <w:rPr>
          <w:rFonts w:eastAsia="黑体"/>
          <w:bCs/>
          <w:kern w:val="0"/>
          <w:sz w:val="52"/>
          <w:szCs w:val="52"/>
          <w:lang w:val="zh-CN"/>
        </w:rPr>
        <w:t xml:space="preserve">    </w:t>
      </w:r>
      <w:r>
        <w:rPr>
          <w:rFonts w:eastAsia="黑体"/>
          <w:bCs/>
          <w:kern w:val="0"/>
          <w:sz w:val="52"/>
          <w:szCs w:val="52"/>
          <w:lang w:val="zh-CN"/>
        </w:rPr>
        <w:t>言</w:t>
      </w:r>
      <w:bookmarkEnd w:id="18"/>
      <w:bookmarkEnd w:id="19"/>
    </w:p>
    <w:p w:rsidR="00D06C4E" w:rsidRDefault="00D1280A">
      <w:pPr>
        <w:adjustRightInd w:val="0"/>
        <w:spacing w:line="360" w:lineRule="auto"/>
        <w:ind w:firstLineChars="200" w:firstLine="480"/>
        <w:textAlignment w:val="baseline"/>
        <w:rPr>
          <w:kern w:val="0"/>
          <w:sz w:val="24"/>
        </w:rPr>
      </w:pPr>
      <w:r>
        <w:rPr>
          <w:kern w:val="0"/>
          <w:sz w:val="24"/>
        </w:rPr>
        <w:t xml:space="preserve">JJF 1071-2010 </w:t>
      </w:r>
      <w:r>
        <w:rPr>
          <w:kern w:val="0"/>
          <w:sz w:val="24"/>
        </w:rPr>
        <w:t>《国家计量校准规范编写规则》、</w:t>
      </w:r>
      <w:r>
        <w:rPr>
          <w:kern w:val="0"/>
          <w:sz w:val="24"/>
        </w:rPr>
        <w:t xml:space="preserve">JJF 1001-2011 </w:t>
      </w:r>
      <w:r>
        <w:rPr>
          <w:kern w:val="0"/>
          <w:sz w:val="24"/>
        </w:rPr>
        <w:t>《通用计量术语及定义》、</w:t>
      </w:r>
      <w:r>
        <w:rPr>
          <w:kern w:val="0"/>
          <w:sz w:val="24"/>
        </w:rPr>
        <w:t xml:space="preserve">JJF 1059.1-2012 </w:t>
      </w:r>
      <w:r>
        <w:rPr>
          <w:kern w:val="0"/>
          <w:sz w:val="24"/>
        </w:rPr>
        <w:t>《测量不确定度评定与表示》共同构成支撑本校准规范制定工作的基础性系列规范。</w:t>
      </w:r>
    </w:p>
    <w:p w:rsidR="00D06C4E" w:rsidRDefault="00D1280A">
      <w:pPr>
        <w:adjustRightInd w:val="0"/>
        <w:spacing w:line="360" w:lineRule="auto"/>
        <w:ind w:firstLineChars="200" w:firstLine="480"/>
        <w:textAlignment w:val="baseline"/>
        <w:rPr>
          <w:kern w:val="0"/>
          <w:sz w:val="24"/>
        </w:rPr>
      </w:pPr>
      <w:r>
        <w:rPr>
          <w:kern w:val="0"/>
          <w:sz w:val="24"/>
        </w:rPr>
        <w:t>本规范为首次发布。</w:t>
      </w:r>
    </w:p>
    <w:p w:rsidR="00D06C4E" w:rsidRDefault="00D06C4E">
      <w:pPr>
        <w:spacing w:beforeLines="50" w:before="156"/>
        <w:ind w:firstLineChars="200" w:firstLine="480"/>
        <w:rPr>
          <w:sz w:val="24"/>
        </w:rPr>
      </w:pPr>
    </w:p>
    <w:p w:rsidR="00D06C4E" w:rsidRDefault="00D06C4E">
      <w:pPr>
        <w:pBdr>
          <w:bottom w:val="single" w:sz="6" w:space="1" w:color="auto"/>
        </w:pBdr>
        <w:spacing w:beforeLines="50" w:before="156"/>
        <w:jc w:val="center"/>
        <w:rPr>
          <w:sz w:val="24"/>
        </w:rPr>
        <w:sectPr w:rsidR="00D06C4E">
          <w:headerReference w:type="default" r:id="rId16"/>
          <w:footerReference w:type="even" r:id="rId17"/>
          <w:footerReference w:type="default" r:id="rId18"/>
          <w:pgSz w:w="11906" w:h="16838"/>
          <w:pgMar w:top="1440" w:right="1134" w:bottom="1440" w:left="1134" w:header="851" w:footer="992" w:gutter="0"/>
          <w:pgNumType w:fmt="upperRoman" w:start="1"/>
          <w:cols w:space="720"/>
          <w:docGrid w:type="linesAndChars" w:linePitch="312"/>
        </w:sectPr>
      </w:pPr>
    </w:p>
    <w:p w:rsidR="00D06C4E" w:rsidRDefault="00D1280A">
      <w:pPr>
        <w:tabs>
          <w:tab w:val="left" w:pos="1296"/>
          <w:tab w:val="center" w:pos="4535"/>
          <w:tab w:val="right" w:pos="9070"/>
        </w:tabs>
        <w:adjustRightInd w:val="0"/>
        <w:spacing w:beforeLines="100" w:before="312" w:afterLines="100" w:after="312" w:line="360" w:lineRule="auto"/>
        <w:ind w:firstLine="640"/>
        <w:jc w:val="center"/>
        <w:textAlignment w:val="baseline"/>
        <w:rPr>
          <w:rFonts w:eastAsia="黑体"/>
          <w:kern w:val="0"/>
          <w:sz w:val="32"/>
          <w:szCs w:val="32"/>
        </w:rPr>
      </w:pPr>
      <w:r>
        <w:rPr>
          <w:rFonts w:eastAsia="黑体"/>
          <w:kern w:val="0"/>
          <w:sz w:val="32"/>
          <w:szCs w:val="32"/>
        </w:rPr>
        <w:lastRenderedPageBreak/>
        <w:t>航空工件几何参数测量结果的符合性判定规则</w:t>
      </w:r>
    </w:p>
    <w:p w:rsidR="00D06C4E" w:rsidRDefault="00D1280A">
      <w:pPr>
        <w:adjustRightInd w:val="0"/>
        <w:spacing w:line="360" w:lineRule="auto"/>
        <w:textAlignment w:val="baseline"/>
        <w:outlineLvl w:val="0"/>
        <w:rPr>
          <w:rFonts w:eastAsia="黑体"/>
          <w:kern w:val="0"/>
          <w:sz w:val="24"/>
        </w:rPr>
      </w:pPr>
      <w:bookmarkStart w:id="20" w:name="_Toc27328"/>
      <w:r>
        <w:rPr>
          <w:rFonts w:eastAsia="黑体"/>
          <w:kern w:val="0"/>
          <w:sz w:val="24"/>
        </w:rPr>
        <w:t xml:space="preserve">1 </w:t>
      </w:r>
      <w:r>
        <w:rPr>
          <w:rFonts w:eastAsia="黑体"/>
          <w:kern w:val="0"/>
          <w:sz w:val="24"/>
        </w:rPr>
        <w:t>范围</w:t>
      </w:r>
      <w:bookmarkEnd w:id="20"/>
    </w:p>
    <w:p w:rsidR="00D06C4E" w:rsidRDefault="00D1280A">
      <w:pPr>
        <w:adjustRightInd w:val="0"/>
        <w:spacing w:line="360" w:lineRule="auto"/>
        <w:ind w:firstLineChars="200" w:firstLine="480"/>
        <w:textAlignment w:val="baseline"/>
        <w:rPr>
          <w:kern w:val="0"/>
          <w:sz w:val="24"/>
        </w:rPr>
      </w:pPr>
      <w:r>
        <w:rPr>
          <w:kern w:val="0"/>
          <w:sz w:val="24"/>
        </w:rPr>
        <w:t>本规范</w:t>
      </w:r>
      <w:r>
        <w:rPr>
          <w:rFonts w:hint="eastAsia"/>
          <w:kern w:val="0"/>
          <w:sz w:val="24"/>
        </w:rPr>
        <w:t>给出了</w:t>
      </w:r>
      <w:r>
        <w:rPr>
          <w:kern w:val="0"/>
          <w:sz w:val="24"/>
        </w:rPr>
        <w:t>依据航空工件几何参数的测量结果，按工件给定的公差限或最大允许误差，验证其特性合格或不合格的判定</w:t>
      </w:r>
      <w:r>
        <w:rPr>
          <w:rFonts w:hint="eastAsia"/>
          <w:kern w:val="0"/>
          <w:sz w:val="24"/>
        </w:rPr>
        <w:t>规则</w:t>
      </w:r>
      <w:r>
        <w:rPr>
          <w:kern w:val="0"/>
          <w:sz w:val="24"/>
        </w:rPr>
        <w:t>。</w:t>
      </w:r>
    </w:p>
    <w:p w:rsidR="00D06C4E" w:rsidRDefault="00D1280A">
      <w:pPr>
        <w:adjustRightInd w:val="0"/>
        <w:spacing w:line="360" w:lineRule="auto"/>
        <w:ind w:firstLineChars="200" w:firstLine="480"/>
        <w:textAlignment w:val="baseline"/>
      </w:pPr>
      <w:r>
        <w:rPr>
          <w:kern w:val="0"/>
          <w:sz w:val="24"/>
        </w:rPr>
        <w:t>本规范</w:t>
      </w:r>
      <w:r>
        <w:rPr>
          <w:rFonts w:hint="eastAsia"/>
          <w:kern w:val="0"/>
          <w:sz w:val="24"/>
        </w:rPr>
        <w:t>适用于航空工件几何参数测量结果的符合性判定规则。</w:t>
      </w:r>
    </w:p>
    <w:p w:rsidR="00D06C4E" w:rsidRDefault="00D1280A">
      <w:pPr>
        <w:adjustRightInd w:val="0"/>
        <w:spacing w:line="360" w:lineRule="auto"/>
        <w:textAlignment w:val="baseline"/>
        <w:outlineLvl w:val="0"/>
        <w:rPr>
          <w:rFonts w:eastAsia="黑体"/>
          <w:kern w:val="0"/>
          <w:sz w:val="24"/>
        </w:rPr>
      </w:pPr>
      <w:bookmarkStart w:id="21" w:name="_Toc29530"/>
      <w:r>
        <w:rPr>
          <w:rFonts w:eastAsia="黑体"/>
          <w:kern w:val="0"/>
          <w:sz w:val="24"/>
        </w:rPr>
        <w:t xml:space="preserve">2 </w:t>
      </w:r>
      <w:r>
        <w:rPr>
          <w:rFonts w:eastAsia="黑体"/>
          <w:kern w:val="0"/>
          <w:sz w:val="24"/>
        </w:rPr>
        <w:t>引用文件</w:t>
      </w:r>
      <w:bookmarkEnd w:id="21"/>
    </w:p>
    <w:p w:rsidR="00D06C4E" w:rsidRDefault="00D1280A">
      <w:pPr>
        <w:adjustRightInd w:val="0"/>
        <w:spacing w:line="360" w:lineRule="auto"/>
        <w:ind w:firstLineChars="200" w:firstLine="480"/>
        <w:textAlignment w:val="baseline"/>
        <w:rPr>
          <w:kern w:val="0"/>
          <w:sz w:val="24"/>
        </w:rPr>
      </w:pPr>
      <w:r>
        <w:rPr>
          <w:kern w:val="0"/>
          <w:sz w:val="24"/>
        </w:rPr>
        <w:t>本规范引用了下列文件：</w:t>
      </w:r>
    </w:p>
    <w:p w:rsidR="00D06C4E" w:rsidRDefault="00D1280A">
      <w:pPr>
        <w:adjustRightInd w:val="0"/>
        <w:spacing w:line="360" w:lineRule="auto"/>
        <w:ind w:firstLineChars="200" w:firstLine="480"/>
        <w:textAlignment w:val="baseline"/>
        <w:rPr>
          <w:kern w:val="0"/>
          <w:sz w:val="24"/>
        </w:rPr>
      </w:pPr>
      <w:r>
        <w:rPr>
          <w:kern w:val="0"/>
          <w:sz w:val="24"/>
        </w:rPr>
        <w:t xml:space="preserve">JJF 1094 </w:t>
      </w:r>
      <w:r>
        <w:rPr>
          <w:kern w:val="0"/>
          <w:sz w:val="24"/>
        </w:rPr>
        <w:t>测量仪器特性评定</w:t>
      </w:r>
    </w:p>
    <w:p w:rsidR="00D06C4E" w:rsidRDefault="00D1280A">
      <w:pPr>
        <w:adjustRightInd w:val="0"/>
        <w:spacing w:line="360" w:lineRule="auto"/>
        <w:ind w:firstLineChars="200" w:firstLine="480"/>
        <w:textAlignment w:val="baseline"/>
        <w:rPr>
          <w:kern w:val="0"/>
          <w:sz w:val="24"/>
        </w:rPr>
      </w:pPr>
      <w:r>
        <w:rPr>
          <w:kern w:val="0"/>
          <w:sz w:val="24"/>
        </w:rPr>
        <w:t xml:space="preserve">JJF 1130 </w:t>
      </w:r>
      <w:r>
        <w:rPr>
          <w:kern w:val="0"/>
          <w:sz w:val="24"/>
        </w:rPr>
        <w:t>几何量测量设备校准中的不确定度评定指南</w:t>
      </w:r>
    </w:p>
    <w:p w:rsidR="00D06C4E" w:rsidRDefault="00D1280A">
      <w:pPr>
        <w:adjustRightInd w:val="0"/>
        <w:spacing w:line="360" w:lineRule="auto"/>
        <w:ind w:firstLineChars="200" w:firstLine="480"/>
        <w:textAlignment w:val="baseline"/>
        <w:rPr>
          <w:kern w:val="0"/>
          <w:sz w:val="24"/>
        </w:rPr>
      </w:pPr>
      <w:r>
        <w:rPr>
          <w:kern w:val="0"/>
          <w:sz w:val="24"/>
        </w:rPr>
        <w:t xml:space="preserve">GB/T 1958 </w:t>
      </w:r>
      <w:r>
        <w:rPr>
          <w:kern w:val="0"/>
          <w:sz w:val="24"/>
        </w:rPr>
        <w:t>产品几何技术规范（</w:t>
      </w:r>
      <w:r>
        <w:rPr>
          <w:kern w:val="0"/>
          <w:sz w:val="24"/>
        </w:rPr>
        <w:t>GPS</w:t>
      </w:r>
      <w:r>
        <w:rPr>
          <w:kern w:val="0"/>
          <w:sz w:val="24"/>
        </w:rPr>
        <w:t>）</w:t>
      </w:r>
      <w:r>
        <w:rPr>
          <w:kern w:val="0"/>
          <w:sz w:val="24"/>
        </w:rPr>
        <w:t xml:space="preserve"> </w:t>
      </w:r>
      <w:r>
        <w:rPr>
          <w:kern w:val="0"/>
          <w:sz w:val="24"/>
        </w:rPr>
        <w:t>几何公差</w:t>
      </w:r>
      <w:r>
        <w:rPr>
          <w:kern w:val="0"/>
          <w:sz w:val="24"/>
        </w:rPr>
        <w:t xml:space="preserve"> </w:t>
      </w:r>
      <w:r>
        <w:rPr>
          <w:kern w:val="0"/>
          <w:sz w:val="24"/>
        </w:rPr>
        <w:t>检测与验证</w:t>
      </w:r>
    </w:p>
    <w:p w:rsidR="00D06C4E" w:rsidRDefault="00D1280A">
      <w:pPr>
        <w:adjustRightInd w:val="0"/>
        <w:spacing w:line="360" w:lineRule="auto"/>
        <w:ind w:firstLineChars="200" w:firstLine="480"/>
        <w:textAlignment w:val="baseline"/>
        <w:rPr>
          <w:kern w:val="0"/>
          <w:sz w:val="24"/>
        </w:rPr>
      </w:pPr>
      <w:r>
        <w:rPr>
          <w:kern w:val="0"/>
          <w:sz w:val="24"/>
        </w:rPr>
        <w:t xml:space="preserve">GB/T 3177 </w:t>
      </w:r>
      <w:r>
        <w:rPr>
          <w:kern w:val="0"/>
          <w:sz w:val="24"/>
        </w:rPr>
        <w:t>产品几何技术规范（</w:t>
      </w:r>
      <w:r>
        <w:rPr>
          <w:kern w:val="0"/>
          <w:sz w:val="24"/>
        </w:rPr>
        <w:t>GPS</w:t>
      </w:r>
      <w:r>
        <w:rPr>
          <w:kern w:val="0"/>
          <w:sz w:val="24"/>
        </w:rPr>
        <w:t>）</w:t>
      </w:r>
      <w:r>
        <w:rPr>
          <w:kern w:val="0"/>
          <w:sz w:val="24"/>
        </w:rPr>
        <w:t xml:space="preserve"> </w:t>
      </w:r>
      <w:r>
        <w:rPr>
          <w:kern w:val="0"/>
          <w:sz w:val="24"/>
        </w:rPr>
        <w:t>光滑工件尺寸的检验</w:t>
      </w:r>
    </w:p>
    <w:p w:rsidR="00D06C4E" w:rsidRDefault="00D1280A">
      <w:pPr>
        <w:adjustRightInd w:val="0"/>
        <w:spacing w:line="360" w:lineRule="auto"/>
        <w:ind w:firstLineChars="200" w:firstLine="480"/>
        <w:textAlignment w:val="baseline"/>
        <w:rPr>
          <w:kern w:val="0"/>
          <w:sz w:val="24"/>
        </w:rPr>
      </w:pPr>
      <w:r>
        <w:rPr>
          <w:kern w:val="0"/>
          <w:sz w:val="24"/>
        </w:rPr>
        <w:t xml:space="preserve">GB/T 3358.2 </w:t>
      </w:r>
      <w:r>
        <w:rPr>
          <w:kern w:val="0"/>
          <w:sz w:val="24"/>
        </w:rPr>
        <w:t>统计学词汇及符号</w:t>
      </w:r>
      <w:r>
        <w:rPr>
          <w:kern w:val="0"/>
          <w:sz w:val="24"/>
        </w:rPr>
        <w:t xml:space="preserve"> </w:t>
      </w:r>
      <w:r>
        <w:rPr>
          <w:kern w:val="0"/>
          <w:sz w:val="24"/>
        </w:rPr>
        <w:t>第</w:t>
      </w:r>
      <w:r>
        <w:rPr>
          <w:kern w:val="0"/>
          <w:sz w:val="24"/>
        </w:rPr>
        <w:t>2</w:t>
      </w:r>
      <w:r>
        <w:rPr>
          <w:kern w:val="0"/>
          <w:sz w:val="24"/>
        </w:rPr>
        <w:t>部分：应用统计</w:t>
      </w:r>
    </w:p>
    <w:p w:rsidR="00D06C4E" w:rsidRDefault="00D1280A">
      <w:pPr>
        <w:adjustRightInd w:val="0"/>
        <w:spacing w:line="360" w:lineRule="auto"/>
        <w:ind w:firstLineChars="200" w:firstLine="480"/>
        <w:textAlignment w:val="baseline"/>
        <w:rPr>
          <w:kern w:val="0"/>
          <w:sz w:val="24"/>
        </w:rPr>
      </w:pPr>
      <w:r>
        <w:rPr>
          <w:kern w:val="0"/>
          <w:sz w:val="24"/>
        </w:rPr>
        <w:t xml:space="preserve">GB/T 4249 </w:t>
      </w:r>
      <w:r>
        <w:rPr>
          <w:kern w:val="0"/>
          <w:sz w:val="24"/>
        </w:rPr>
        <w:t>产品几何技术规范（</w:t>
      </w:r>
      <w:r>
        <w:rPr>
          <w:kern w:val="0"/>
          <w:sz w:val="24"/>
        </w:rPr>
        <w:t>GPS</w:t>
      </w:r>
      <w:r>
        <w:rPr>
          <w:kern w:val="0"/>
          <w:sz w:val="24"/>
        </w:rPr>
        <w:t>）</w:t>
      </w:r>
      <w:r>
        <w:rPr>
          <w:kern w:val="0"/>
          <w:sz w:val="24"/>
        </w:rPr>
        <w:t xml:space="preserve">  </w:t>
      </w:r>
      <w:r>
        <w:rPr>
          <w:kern w:val="0"/>
          <w:sz w:val="24"/>
        </w:rPr>
        <w:t>基础</w:t>
      </w:r>
      <w:r>
        <w:rPr>
          <w:kern w:val="0"/>
          <w:sz w:val="24"/>
        </w:rPr>
        <w:t xml:space="preserve"> </w:t>
      </w:r>
      <w:r>
        <w:rPr>
          <w:kern w:val="0"/>
          <w:sz w:val="24"/>
        </w:rPr>
        <w:t>概念、原则和规则</w:t>
      </w:r>
    </w:p>
    <w:p w:rsidR="00D06C4E" w:rsidRDefault="00D1280A">
      <w:pPr>
        <w:adjustRightInd w:val="0"/>
        <w:spacing w:line="360" w:lineRule="auto"/>
        <w:ind w:firstLineChars="200" w:firstLine="480"/>
        <w:textAlignment w:val="baseline"/>
        <w:rPr>
          <w:kern w:val="0"/>
          <w:sz w:val="24"/>
        </w:rPr>
      </w:pPr>
      <w:r>
        <w:rPr>
          <w:kern w:val="0"/>
          <w:sz w:val="24"/>
        </w:rPr>
        <w:t xml:space="preserve">GB/T 18779.1 </w:t>
      </w:r>
      <w:r>
        <w:rPr>
          <w:kern w:val="0"/>
          <w:sz w:val="24"/>
        </w:rPr>
        <w:t>产品几何技术规范（</w:t>
      </w:r>
      <w:r>
        <w:rPr>
          <w:kern w:val="0"/>
          <w:sz w:val="24"/>
        </w:rPr>
        <w:t>GPS</w:t>
      </w:r>
      <w:r>
        <w:rPr>
          <w:kern w:val="0"/>
          <w:sz w:val="24"/>
        </w:rPr>
        <w:t>）</w:t>
      </w:r>
      <w:r>
        <w:rPr>
          <w:kern w:val="0"/>
          <w:sz w:val="24"/>
        </w:rPr>
        <w:t xml:space="preserve"> </w:t>
      </w:r>
      <w:r>
        <w:rPr>
          <w:kern w:val="0"/>
          <w:sz w:val="24"/>
        </w:rPr>
        <w:t>工件与测量设备的测量检验</w:t>
      </w:r>
      <w:r>
        <w:rPr>
          <w:kern w:val="0"/>
          <w:sz w:val="24"/>
        </w:rPr>
        <w:t xml:space="preserve"> </w:t>
      </w:r>
      <w:r>
        <w:rPr>
          <w:kern w:val="0"/>
          <w:sz w:val="24"/>
        </w:rPr>
        <w:t>第</w:t>
      </w:r>
      <w:r>
        <w:rPr>
          <w:kern w:val="0"/>
          <w:sz w:val="24"/>
        </w:rPr>
        <w:t>1</w:t>
      </w:r>
      <w:r>
        <w:rPr>
          <w:kern w:val="0"/>
          <w:sz w:val="24"/>
        </w:rPr>
        <w:t>部分：按规范验证合格或不合格的判定规则</w:t>
      </w:r>
    </w:p>
    <w:p w:rsidR="00D06C4E" w:rsidRDefault="00D1280A">
      <w:pPr>
        <w:adjustRightInd w:val="0"/>
        <w:spacing w:line="360" w:lineRule="auto"/>
        <w:ind w:firstLineChars="200" w:firstLine="480"/>
        <w:textAlignment w:val="baseline"/>
        <w:rPr>
          <w:kern w:val="0"/>
          <w:sz w:val="24"/>
        </w:rPr>
      </w:pPr>
      <w:r>
        <w:rPr>
          <w:kern w:val="0"/>
          <w:sz w:val="24"/>
        </w:rPr>
        <w:t xml:space="preserve">GB/T 18779.4 </w:t>
      </w:r>
      <w:r>
        <w:rPr>
          <w:kern w:val="0"/>
          <w:sz w:val="24"/>
        </w:rPr>
        <w:t>产品几何技术规范（</w:t>
      </w:r>
      <w:r>
        <w:rPr>
          <w:kern w:val="0"/>
          <w:sz w:val="24"/>
        </w:rPr>
        <w:t>GPS</w:t>
      </w:r>
      <w:r>
        <w:rPr>
          <w:kern w:val="0"/>
          <w:sz w:val="24"/>
        </w:rPr>
        <w:t>）</w:t>
      </w:r>
      <w:r>
        <w:rPr>
          <w:kern w:val="0"/>
          <w:sz w:val="24"/>
        </w:rPr>
        <w:t xml:space="preserve"> </w:t>
      </w:r>
      <w:r>
        <w:rPr>
          <w:kern w:val="0"/>
          <w:sz w:val="24"/>
        </w:rPr>
        <w:t>工件与测量设备的测量检验</w:t>
      </w:r>
      <w:r>
        <w:rPr>
          <w:kern w:val="0"/>
          <w:sz w:val="24"/>
        </w:rPr>
        <w:t xml:space="preserve"> </w:t>
      </w:r>
      <w:r>
        <w:rPr>
          <w:kern w:val="0"/>
          <w:sz w:val="24"/>
        </w:rPr>
        <w:t>第</w:t>
      </w:r>
      <w:r>
        <w:rPr>
          <w:kern w:val="0"/>
          <w:sz w:val="24"/>
        </w:rPr>
        <w:t>4</w:t>
      </w:r>
      <w:r>
        <w:rPr>
          <w:kern w:val="0"/>
          <w:sz w:val="24"/>
        </w:rPr>
        <w:t>部分：判定规则中功能限与规范限的基础</w:t>
      </w:r>
      <w:r>
        <w:rPr>
          <w:kern w:val="0"/>
          <w:sz w:val="24"/>
        </w:rPr>
        <w:t xml:space="preserve"> </w:t>
      </w:r>
    </w:p>
    <w:p w:rsidR="00D06C4E" w:rsidRDefault="00D1280A">
      <w:pPr>
        <w:adjustRightInd w:val="0"/>
        <w:spacing w:line="360" w:lineRule="auto"/>
        <w:ind w:firstLineChars="200" w:firstLine="480"/>
        <w:textAlignment w:val="baseline"/>
        <w:rPr>
          <w:kern w:val="0"/>
          <w:sz w:val="24"/>
        </w:rPr>
      </w:pPr>
      <w:r>
        <w:rPr>
          <w:kern w:val="0"/>
          <w:sz w:val="24"/>
        </w:rPr>
        <w:t xml:space="preserve">GB/T 18779.6 </w:t>
      </w:r>
      <w:r>
        <w:rPr>
          <w:kern w:val="0"/>
          <w:sz w:val="24"/>
        </w:rPr>
        <w:t>产品几何技术规范</w:t>
      </w:r>
      <w:r>
        <w:rPr>
          <w:kern w:val="0"/>
          <w:sz w:val="24"/>
        </w:rPr>
        <w:t>( GPS</w:t>
      </w:r>
      <w:r>
        <w:rPr>
          <w:rFonts w:hint="eastAsia"/>
          <w:kern w:val="0"/>
          <w:sz w:val="24"/>
        </w:rPr>
        <w:t>）</w:t>
      </w:r>
      <w:r>
        <w:rPr>
          <w:kern w:val="0"/>
          <w:sz w:val="24"/>
        </w:rPr>
        <w:t>工件与测量设备的测量检验</w:t>
      </w:r>
      <w:r>
        <w:rPr>
          <w:kern w:val="0"/>
          <w:sz w:val="24"/>
        </w:rPr>
        <w:t xml:space="preserve"> </w:t>
      </w:r>
      <w:r>
        <w:rPr>
          <w:kern w:val="0"/>
          <w:sz w:val="24"/>
        </w:rPr>
        <w:t>第</w:t>
      </w:r>
      <w:r>
        <w:rPr>
          <w:kern w:val="0"/>
          <w:sz w:val="24"/>
        </w:rPr>
        <w:t>6</w:t>
      </w:r>
      <w:r>
        <w:rPr>
          <w:kern w:val="0"/>
          <w:sz w:val="24"/>
        </w:rPr>
        <w:t>部分：仪器和工件</w:t>
      </w:r>
      <w:r>
        <w:rPr>
          <w:rFonts w:hint="eastAsia"/>
          <w:kern w:val="0"/>
          <w:sz w:val="24"/>
        </w:rPr>
        <w:t>接收</w:t>
      </w:r>
      <w:r>
        <w:rPr>
          <w:kern w:val="0"/>
          <w:sz w:val="24"/>
        </w:rPr>
        <w:t>/</w:t>
      </w:r>
      <w:r>
        <w:rPr>
          <w:kern w:val="0"/>
          <w:sz w:val="24"/>
        </w:rPr>
        <w:t>拒收的通用判定规则</w:t>
      </w:r>
    </w:p>
    <w:p w:rsidR="00D06C4E" w:rsidRDefault="00D1280A">
      <w:pPr>
        <w:adjustRightInd w:val="0"/>
        <w:spacing w:line="360" w:lineRule="auto"/>
        <w:ind w:firstLineChars="200" w:firstLine="480"/>
        <w:textAlignment w:val="baseline"/>
        <w:rPr>
          <w:kern w:val="0"/>
          <w:sz w:val="24"/>
        </w:rPr>
      </w:pPr>
      <w:r>
        <w:rPr>
          <w:kern w:val="0"/>
          <w:sz w:val="24"/>
        </w:rPr>
        <w:t>GB/T 27025</w:t>
      </w:r>
      <w:r>
        <w:rPr>
          <w:rFonts w:hint="eastAsia"/>
          <w:kern w:val="0"/>
          <w:sz w:val="24"/>
        </w:rPr>
        <w:t xml:space="preserve"> </w:t>
      </w:r>
      <w:r>
        <w:rPr>
          <w:rFonts w:hint="eastAsia"/>
          <w:kern w:val="0"/>
          <w:sz w:val="24"/>
        </w:rPr>
        <w:t>检测和校准实验</w:t>
      </w:r>
      <w:proofErr w:type="gramStart"/>
      <w:r>
        <w:rPr>
          <w:rFonts w:hint="eastAsia"/>
          <w:kern w:val="0"/>
          <w:sz w:val="24"/>
        </w:rPr>
        <w:t>室能力</w:t>
      </w:r>
      <w:proofErr w:type="gramEnd"/>
      <w:r>
        <w:rPr>
          <w:rFonts w:hint="eastAsia"/>
          <w:kern w:val="0"/>
          <w:sz w:val="24"/>
        </w:rPr>
        <w:t>的通用要求</w:t>
      </w:r>
    </w:p>
    <w:p w:rsidR="00D06C4E" w:rsidRDefault="00D1280A">
      <w:pPr>
        <w:adjustRightInd w:val="0"/>
        <w:spacing w:line="360" w:lineRule="auto"/>
        <w:ind w:firstLineChars="200" w:firstLine="480"/>
        <w:textAlignment w:val="baseline"/>
        <w:rPr>
          <w:kern w:val="0"/>
          <w:sz w:val="24"/>
        </w:rPr>
      </w:pPr>
      <w:r>
        <w:rPr>
          <w:kern w:val="0"/>
          <w:sz w:val="24"/>
        </w:rPr>
        <w:t xml:space="preserve">GB/T 27430 </w:t>
      </w:r>
      <w:r>
        <w:rPr>
          <w:kern w:val="0"/>
          <w:sz w:val="24"/>
        </w:rPr>
        <w:t>测量不确</w:t>
      </w:r>
      <w:r>
        <w:rPr>
          <w:kern w:val="0"/>
          <w:sz w:val="24"/>
        </w:rPr>
        <w:t>定度在合格评定中的作用</w:t>
      </w:r>
    </w:p>
    <w:p w:rsidR="00D06C4E" w:rsidRDefault="00D1280A">
      <w:pPr>
        <w:adjustRightInd w:val="0"/>
        <w:spacing w:line="360" w:lineRule="auto"/>
        <w:ind w:firstLineChars="200" w:firstLine="480"/>
        <w:textAlignment w:val="baseline"/>
        <w:rPr>
          <w:kern w:val="0"/>
          <w:sz w:val="24"/>
        </w:rPr>
      </w:pPr>
      <w:r>
        <w:rPr>
          <w:rFonts w:hint="eastAsia"/>
          <w:kern w:val="0"/>
          <w:sz w:val="24"/>
        </w:rPr>
        <w:t>GJB</w:t>
      </w:r>
      <w:r>
        <w:rPr>
          <w:rFonts w:hint="eastAsia"/>
          <w:kern w:val="0"/>
          <w:sz w:val="24"/>
        </w:rPr>
        <w:t xml:space="preserve"> </w:t>
      </w:r>
      <w:r>
        <w:rPr>
          <w:rFonts w:hint="eastAsia"/>
          <w:kern w:val="0"/>
          <w:sz w:val="24"/>
        </w:rPr>
        <w:t>5109</w:t>
      </w:r>
      <w:r>
        <w:rPr>
          <w:rFonts w:hint="eastAsia"/>
          <w:kern w:val="0"/>
          <w:sz w:val="24"/>
        </w:rPr>
        <w:t>装备计量保障通用要求检测和校准</w:t>
      </w:r>
    </w:p>
    <w:p w:rsidR="00D06C4E" w:rsidRDefault="00D1280A">
      <w:pPr>
        <w:adjustRightInd w:val="0"/>
        <w:spacing w:line="360" w:lineRule="auto"/>
        <w:ind w:firstLineChars="200" w:firstLine="480"/>
        <w:textAlignment w:val="baseline"/>
        <w:rPr>
          <w:kern w:val="0"/>
          <w:sz w:val="24"/>
        </w:rPr>
      </w:pPr>
      <w:r>
        <w:rPr>
          <w:kern w:val="0"/>
          <w:sz w:val="24"/>
        </w:rPr>
        <w:t>凡是注日期的引用文件，仅注日期的版本适用于本规范；凡是不注日期的引用文件，其最新版本（包括所有的修改单）适用于本规范。</w:t>
      </w:r>
    </w:p>
    <w:p w:rsidR="00D06C4E" w:rsidRDefault="00D1280A">
      <w:pPr>
        <w:adjustRightInd w:val="0"/>
        <w:spacing w:line="360" w:lineRule="auto"/>
        <w:ind w:firstLineChars="200" w:firstLine="480"/>
        <w:textAlignment w:val="baseline"/>
        <w:rPr>
          <w:kern w:val="0"/>
          <w:sz w:val="24"/>
        </w:rPr>
      </w:pPr>
      <w:r>
        <w:rPr>
          <w:kern w:val="0"/>
          <w:sz w:val="24"/>
        </w:rPr>
        <w:t>凡是注日期的引用文件，仅注日期的版本适用于本规范；凡是不注日期的引用文件，其最新版本（包括所有的修改单）适用于本规范。</w:t>
      </w:r>
    </w:p>
    <w:p w:rsidR="00D06C4E" w:rsidRDefault="00D1280A">
      <w:pPr>
        <w:adjustRightInd w:val="0"/>
        <w:spacing w:line="360" w:lineRule="auto"/>
        <w:textAlignment w:val="baseline"/>
        <w:outlineLvl w:val="0"/>
        <w:rPr>
          <w:rFonts w:eastAsia="黑体"/>
          <w:kern w:val="0"/>
          <w:sz w:val="24"/>
        </w:rPr>
      </w:pPr>
      <w:bookmarkStart w:id="22" w:name="_Toc8556"/>
      <w:r>
        <w:rPr>
          <w:rFonts w:eastAsia="黑体"/>
          <w:kern w:val="0"/>
          <w:sz w:val="24"/>
        </w:rPr>
        <w:t xml:space="preserve">3 </w:t>
      </w:r>
      <w:r>
        <w:rPr>
          <w:rFonts w:eastAsia="黑体"/>
          <w:kern w:val="0"/>
          <w:sz w:val="24"/>
        </w:rPr>
        <w:t>术语</w:t>
      </w:r>
      <w:bookmarkEnd w:id="22"/>
    </w:p>
    <w:p w:rsidR="00D06C4E" w:rsidRDefault="00D1280A">
      <w:pPr>
        <w:adjustRightInd w:val="0"/>
        <w:spacing w:line="360" w:lineRule="auto"/>
        <w:ind w:firstLineChars="200" w:firstLine="480"/>
        <w:textAlignment w:val="baseline"/>
        <w:rPr>
          <w:kern w:val="0"/>
          <w:sz w:val="24"/>
        </w:rPr>
      </w:pPr>
      <w:r>
        <w:rPr>
          <w:rFonts w:hint="eastAsia"/>
          <w:kern w:val="0"/>
          <w:sz w:val="24"/>
        </w:rPr>
        <w:t>GB/T 3358.2</w:t>
      </w:r>
      <w:r>
        <w:rPr>
          <w:rFonts w:hint="eastAsia"/>
          <w:kern w:val="0"/>
          <w:sz w:val="24"/>
        </w:rPr>
        <w:t>、</w:t>
      </w:r>
      <w:r>
        <w:rPr>
          <w:kern w:val="0"/>
          <w:sz w:val="24"/>
        </w:rPr>
        <w:t>GB/T 18779.1</w:t>
      </w:r>
      <w:r>
        <w:rPr>
          <w:rFonts w:hint="eastAsia"/>
          <w:kern w:val="0"/>
          <w:sz w:val="24"/>
        </w:rPr>
        <w:t>、</w:t>
      </w:r>
      <w:r>
        <w:rPr>
          <w:kern w:val="0"/>
          <w:sz w:val="24"/>
        </w:rPr>
        <w:t>GB/T 18779.6</w:t>
      </w:r>
      <w:r>
        <w:rPr>
          <w:rFonts w:hint="eastAsia"/>
          <w:kern w:val="0"/>
          <w:sz w:val="24"/>
        </w:rPr>
        <w:t>、</w:t>
      </w:r>
      <w:r>
        <w:rPr>
          <w:kern w:val="0"/>
          <w:sz w:val="24"/>
        </w:rPr>
        <w:t>GB/T 27025</w:t>
      </w:r>
      <w:r>
        <w:rPr>
          <w:rFonts w:hint="eastAsia"/>
          <w:kern w:val="0"/>
          <w:sz w:val="24"/>
        </w:rPr>
        <w:t>、</w:t>
      </w:r>
      <w:r>
        <w:rPr>
          <w:rFonts w:hint="eastAsia"/>
          <w:kern w:val="0"/>
          <w:sz w:val="24"/>
        </w:rPr>
        <w:t>GB/T 27430</w:t>
      </w:r>
      <w:r>
        <w:rPr>
          <w:kern w:val="0"/>
          <w:sz w:val="24"/>
        </w:rPr>
        <w:t>界定的及以下术</w:t>
      </w:r>
      <w:r>
        <w:rPr>
          <w:kern w:val="0"/>
          <w:sz w:val="24"/>
        </w:rPr>
        <w:lastRenderedPageBreak/>
        <w:t>语和定义适用于本规范。</w:t>
      </w:r>
    </w:p>
    <w:p w:rsidR="00D06C4E" w:rsidRDefault="00D1280A">
      <w:pPr>
        <w:adjustRightInd w:val="0"/>
        <w:spacing w:line="360" w:lineRule="auto"/>
        <w:textAlignment w:val="baseline"/>
        <w:outlineLvl w:val="1"/>
        <w:rPr>
          <w:kern w:val="0"/>
          <w:sz w:val="24"/>
        </w:rPr>
      </w:pPr>
      <w:r>
        <w:rPr>
          <w:kern w:val="0"/>
          <w:sz w:val="24"/>
        </w:rPr>
        <w:t>3.</w:t>
      </w:r>
      <w:r>
        <w:rPr>
          <w:rFonts w:hint="eastAsia"/>
          <w:kern w:val="0"/>
          <w:sz w:val="24"/>
        </w:rPr>
        <w:t>1</w:t>
      </w:r>
      <w:r>
        <w:rPr>
          <w:kern w:val="0"/>
          <w:sz w:val="24"/>
        </w:rPr>
        <w:t>合格</w:t>
      </w:r>
      <w:r>
        <w:rPr>
          <w:kern w:val="0"/>
          <w:sz w:val="24"/>
        </w:rPr>
        <w:t xml:space="preserve"> conforming</w:t>
      </w:r>
      <w:r>
        <w:rPr>
          <w:rFonts w:hint="eastAsia"/>
          <w:kern w:val="0"/>
          <w:sz w:val="24"/>
        </w:rPr>
        <w:t xml:space="preserve"> </w:t>
      </w:r>
      <w:r>
        <w:rPr>
          <w:kern w:val="0"/>
          <w:sz w:val="24"/>
        </w:rPr>
        <w:t>[GB/T 18779.6</w:t>
      </w:r>
      <w:r>
        <w:rPr>
          <w:kern w:val="0"/>
          <w:sz w:val="24"/>
        </w:rPr>
        <w:t>，</w:t>
      </w:r>
      <w:r>
        <w:rPr>
          <w:kern w:val="0"/>
          <w:sz w:val="24"/>
        </w:rPr>
        <w:t>3.4]</w:t>
      </w:r>
    </w:p>
    <w:p w:rsidR="00D06C4E" w:rsidRDefault="00D1280A">
      <w:pPr>
        <w:adjustRightInd w:val="0"/>
        <w:spacing w:line="360" w:lineRule="auto"/>
        <w:ind w:firstLineChars="200" w:firstLine="480"/>
        <w:textAlignment w:val="baseline"/>
        <w:rPr>
          <w:kern w:val="0"/>
          <w:sz w:val="24"/>
        </w:rPr>
      </w:pPr>
      <w:r>
        <w:rPr>
          <w:kern w:val="0"/>
          <w:sz w:val="24"/>
        </w:rPr>
        <w:t>量的真值在公差带或</w:t>
      </w:r>
      <w:r>
        <w:rPr>
          <w:kern w:val="0"/>
          <w:sz w:val="24"/>
        </w:rPr>
        <w:t>规范区</w:t>
      </w:r>
      <w:r>
        <w:rPr>
          <w:kern w:val="0"/>
          <w:sz w:val="24"/>
        </w:rPr>
        <w:t>内或在其边界上。</w:t>
      </w:r>
    </w:p>
    <w:p w:rsidR="00D06C4E" w:rsidRDefault="00D1280A">
      <w:pPr>
        <w:pStyle w:val="afffff0"/>
      </w:pPr>
      <w:r>
        <w:t>注：在规范中，假定被测量的真值本质上是唯一的。</w:t>
      </w:r>
    </w:p>
    <w:p w:rsidR="00D06C4E" w:rsidRDefault="00D1280A">
      <w:pPr>
        <w:adjustRightInd w:val="0"/>
        <w:spacing w:line="360" w:lineRule="auto"/>
        <w:textAlignment w:val="baseline"/>
        <w:outlineLvl w:val="1"/>
        <w:rPr>
          <w:kern w:val="0"/>
          <w:sz w:val="24"/>
        </w:rPr>
      </w:pPr>
      <w:r>
        <w:rPr>
          <w:kern w:val="0"/>
          <w:sz w:val="24"/>
        </w:rPr>
        <w:t>3.</w:t>
      </w:r>
      <w:r>
        <w:rPr>
          <w:rFonts w:hint="eastAsia"/>
          <w:kern w:val="0"/>
          <w:sz w:val="24"/>
        </w:rPr>
        <w:t>2</w:t>
      </w:r>
      <w:r>
        <w:rPr>
          <w:kern w:val="0"/>
          <w:sz w:val="24"/>
        </w:rPr>
        <w:t>不合格</w:t>
      </w:r>
      <w:r>
        <w:rPr>
          <w:kern w:val="0"/>
          <w:sz w:val="24"/>
        </w:rPr>
        <w:t xml:space="preserve"> nonconforming</w:t>
      </w:r>
      <w:r>
        <w:rPr>
          <w:rFonts w:hint="eastAsia"/>
          <w:kern w:val="0"/>
          <w:sz w:val="24"/>
        </w:rPr>
        <w:t xml:space="preserve"> [GB/T 18779.6</w:t>
      </w:r>
      <w:r>
        <w:rPr>
          <w:rFonts w:hint="eastAsia"/>
          <w:kern w:val="0"/>
          <w:sz w:val="24"/>
        </w:rPr>
        <w:t>，</w:t>
      </w:r>
      <w:r>
        <w:rPr>
          <w:rFonts w:hint="eastAsia"/>
          <w:kern w:val="0"/>
          <w:sz w:val="24"/>
        </w:rPr>
        <w:t>3.9]</w:t>
      </w:r>
    </w:p>
    <w:p w:rsidR="00D06C4E" w:rsidRDefault="00D1280A">
      <w:pPr>
        <w:adjustRightInd w:val="0"/>
        <w:spacing w:line="360" w:lineRule="auto"/>
        <w:ind w:firstLineChars="200" w:firstLine="480"/>
        <w:textAlignment w:val="baseline"/>
        <w:rPr>
          <w:kern w:val="0"/>
          <w:sz w:val="24"/>
        </w:rPr>
      </w:pPr>
      <w:r>
        <w:rPr>
          <w:kern w:val="0"/>
          <w:sz w:val="24"/>
        </w:rPr>
        <w:t>量的真值在公差带或</w:t>
      </w:r>
      <w:r>
        <w:rPr>
          <w:kern w:val="0"/>
          <w:sz w:val="24"/>
        </w:rPr>
        <w:t>规范区</w:t>
      </w:r>
      <w:r>
        <w:rPr>
          <w:kern w:val="0"/>
          <w:sz w:val="24"/>
        </w:rPr>
        <w:t>的</w:t>
      </w:r>
      <w:r>
        <w:rPr>
          <w:kern w:val="0"/>
          <w:sz w:val="24"/>
        </w:rPr>
        <w:t>边界</w:t>
      </w:r>
      <w:r>
        <w:rPr>
          <w:kern w:val="0"/>
          <w:sz w:val="24"/>
        </w:rPr>
        <w:t>之外</w:t>
      </w:r>
      <w:r>
        <w:rPr>
          <w:kern w:val="0"/>
          <w:sz w:val="24"/>
        </w:rPr>
        <w:t>。</w:t>
      </w:r>
    </w:p>
    <w:p w:rsidR="00D06C4E" w:rsidRDefault="00D1280A">
      <w:pPr>
        <w:pStyle w:val="afffff0"/>
      </w:pPr>
      <w:r>
        <w:t>注：在规范中，假定被测量的真值本质上是唯一的。</w:t>
      </w:r>
    </w:p>
    <w:p w:rsidR="00D06C4E" w:rsidRDefault="00D1280A">
      <w:pPr>
        <w:adjustRightInd w:val="0"/>
        <w:spacing w:line="360" w:lineRule="auto"/>
        <w:textAlignment w:val="baseline"/>
        <w:outlineLvl w:val="1"/>
        <w:rPr>
          <w:kern w:val="0"/>
          <w:sz w:val="24"/>
        </w:rPr>
      </w:pPr>
      <w:bookmarkStart w:id="23" w:name="_Toc32468"/>
      <w:bookmarkStart w:id="24" w:name="_Toc21723"/>
      <w:bookmarkStart w:id="25" w:name="_Toc10520"/>
      <w:bookmarkStart w:id="26" w:name="_Toc19650"/>
      <w:r>
        <w:rPr>
          <w:kern w:val="0"/>
          <w:sz w:val="24"/>
        </w:rPr>
        <w:t>3.</w:t>
      </w:r>
      <w:r>
        <w:rPr>
          <w:rFonts w:hint="eastAsia"/>
          <w:kern w:val="0"/>
          <w:sz w:val="24"/>
        </w:rPr>
        <w:t>3</w:t>
      </w:r>
      <w:r>
        <w:rPr>
          <w:kern w:val="0"/>
          <w:sz w:val="24"/>
        </w:rPr>
        <w:t>规范限</w:t>
      </w:r>
      <w:r>
        <w:rPr>
          <w:kern w:val="0"/>
          <w:sz w:val="24"/>
        </w:rPr>
        <w:t xml:space="preserve"> specification limit</w:t>
      </w:r>
      <w:bookmarkEnd w:id="23"/>
      <w:r>
        <w:rPr>
          <w:rFonts w:hint="eastAsia"/>
          <w:kern w:val="0"/>
          <w:sz w:val="24"/>
        </w:rPr>
        <w:t xml:space="preserve"> [GB/T 3358.2</w:t>
      </w:r>
      <w:r>
        <w:rPr>
          <w:rFonts w:hint="eastAsia"/>
          <w:kern w:val="0"/>
          <w:sz w:val="24"/>
        </w:rPr>
        <w:t>，</w:t>
      </w:r>
      <w:r>
        <w:rPr>
          <w:rFonts w:hint="eastAsia"/>
          <w:kern w:val="0"/>
          <w:sz w:val="24"/>
        </w:rPr>
        <w:t>3.1.3]</w:t>
      </w:r>
      <w:bookmarkEnd w:id="24"/>
      <w:bookmarkEnd w:id="25"/>
      <w:bookmarkEnd w:id="26"/>
    </w:p>
    <w:p w:rsidR="00D06C4E" w:rsidRDefault="00D1280A">
      <w:pPr>
        <w:adjustRightInd w:val="0"/>
        <w:spacing w:line="360" w:lineRule="auto"/>
        <w:ind w:firstLineChars="200" w:firstLine="480"/>
        <w:textAlignment w:val="baseline"/>
        <w:rPr>
          <w:kern w:val="0"/>
          <w:sz w:val="24"/>
        </w:rPr>
      </w:pPr>
      <w:r>
        <w:rPr>
          <w:kern w:val="0"/>
          <w:sz w:val="24"/>
        </w:rPr>
        <w:t>为特性规定的极限值。</w:t>
      </w:r>
    </w:p>
    <w:p w:rsidR="00D06C4E" w:rsidRDefault="00D1280A">
      <w:pPr>
        <w:pStyle w:val="afffff0"/>
      </w:pPr>
      <w:r>
        <w:t>注：本规范中的规范</w:t>
      </w:r>
      <w:r>
        <w:rPr>
          <w:rFonts w:hint="eastAsia"/>
        </w:rPr>
        <w:t>限</w:t>
      </w:r>
      <w:r>
        <w:t>特指航空工件几何参数特性给定的公差限或最大允许误差。</w:t>
      </w:r>
    </w:p>
    <w:p w:rsidR="00D06C4E" w:rsidRDefault="00D1280A">
      <w:pPr>
        <w:adjustRightInd w:val="0"/>
        <w:spacing w:line="360" w:lineRule="auto"/>
        <w:textAlignment w:val="baseline"/>
        <w:outlineLvl w:val="1"/>
        <w:rPr>
          <w:kern w:val="0"/>
          <w:sz w:val="24"/>
        </w:rPr>
      </w:pPr>
      <w:bookmarkStart w:id="27" w:name="_Toc6539"/>
      <w:bookmarkStart w:id="28" w:name="_Toc32264"/>
      <w:bookmarkStart w:id="29" w:name="_Toc25545"/>
      <w:bookmarkStart w:id="30" w:name="_Toc17038"/>
      <w:r>
        <w:rPr>
          <w:kern w:val="0"/>
          <w:sz w:val="24"/>
        </w:rPr>
        <w:t>3.</w:t>
      </w:r>
      <w:r>
        <w:rPr>
          <w:rFonts w:hint="eastAsia"/>
          <w:kern w:val="0"/>
          <w:sz w:val="24"/>
        </w:rPr>
        <w:t>4</w:t>
      </w:r>
      <w:r>
        <w:rPr>
          <w:kern w:val="0"/>
          <w:sz w:val="24"/>
        </w:rPr>
        <w:t xml:space="preserve"> </w:t>
      </w:r>
      <w:r>
        <w:rPr>
          <w:rFonts w:hint="eastAsia"/>
          <w:kern w:val="0"/>
          <w:sz w:val="24"/>
        </w:rPr>
        <w:t>接收</w:t>
      </w:r>
      <w:r>
        <w:rPr>
          <w:kern w:val="0"/>
          <w:sz w:val="24"/>
        </w:rPr>
        <w:t>限</w:t>
      </w:r>
      <w:r>
        <w:rPr>
          <w:kern w:val="0"/>
          <w:sz w:val="24"/>
        </w:rPr>
        <w:tab/>
      </w:r>
      <w:r>
        <w:rPr>
          <w:kern w:val="0"/>
          <w:sz w:val="24"/>
        </w:rPr>
        <w:t>acceptance limit</w:t>
      </w:r>
      <w:bookmarkEnd w:id="27"/>
      <w:r>
        <w:rPr>
          <w:rFonts w:hint="eastAsia"/>
          <w:kern w:val="0"/>
          <w:sz w:val="24"/>
        </w:rPr>
        <w:t xml:space="preserve"> [GB/T 18779.6</w:t>
      </w:r>
      <w:r>
        <w:rPr>
          <w:rFonts w:hint="eastAsia"/>
          <w:kern w:val="0"/>
          <w:sz w:val="24"/>
        </w:rPr>
        <w:t>，</w:t>
      </w:r>
      <w:r>
        <w:rPr>
          <w:rFonts w:hint="eastAsia"/>
          <w:kern w:val="0"/>
          <w:sz w:val="24"/>
        </w:rPr>
        <w:t>3.1</w:t>
      </w:r>
      <w:r>
        <w:rPr>
          <w:rFonts w:hint="eastAsia"/>
          <w:kern w:val="0"/>
          <w:sz w:val="24"/>
        </w:rPr>
        <w:t>，有修改</w:t>
      </w:r>
      <w:r>
        <w:rPr>
          <w:rFonts w:hint="eastAsia"/>
          <w:kern w:val="0"/>
          <w:sz w:val="24"/>
        </w:rPr>
        <w:t>]</w:t>
      </w:r>
      <w:bookmarkEnd w:id="28"/>
      <w:bookmarkEnd w:id="29"/>
      <w:bookmarkEnd w:id="30"/>
    </w:p>
    <w:p w:rsidR="00D06C4E" w:rsidRDefault="00D1280A">
      <w:pPr>
        <w:adjustRightInd w:val="0"/>
        <w:spacing w:line="360" w:lineRule="auto"/>
        <w:ind w:firstLineChars="200" w:firstLine="480"/>
        <w:textAlignment w:val="baseline"/>
        <w:rPr>
          <w:kern w:val="0"/>
          <w:sz w:val="24"/>
        </w:rPr>
      </w:pPr>
      <w:r>
        <w:rPr>
          <w:kern w:val="0"/>
          <w:sz w:val="24"/>
        </w:rPr>
        <w:t>允许的测得值上限或下限。</w:t>
      </w:r>
      <w:r>
        <w:rPr>
          <w:rFonts w:hint="eastAsia"/>
          <w:kern w:val="0"/>
          <w:sz w:val="24"/>
        </w:rPr>
        <w:t xml:space="preserve">  </w:t>
      </w:r>
    </w:p>
    <w:p w:rsidR="00D06C4E" w:rsidRDefault="00D1280A">
      <w:pPr>
        <w:pStyle w:val="afffff0"/>
      </w:pPr>
      <w:r>
        <w:t>注</w:t>
      </w:r>
      <w:r>
        <w:rPr>
          <w:rFonts w:hint="eastAsia"/>
        </w:rPr>
        <w:t>：</w:t>
      </w:r>
      <w:r>
        <w:t>对工件而言，</w:t>
      </w:r>
      <w:r>
        <w:rPr>
          <w:rFonts w:hint="eastAsia"/>
        </w:rPr>
        <w:t>接收</w:t>
      </w:r>
      <w:r>
        <w:t>限通常称为判定限。</w:t>
      </w:r>
    </w:p>
    <w:p w:rsidR="00D06C4E" w:rsidRDefault="00D1280A">
      <w:pPr>
        <w:adjustRightInd w:val="0"/>
        <w:spacing w:line="360" w:lineRule="auto"/>
        <w:textAlignment w:val="baseline"/>
        <w:outlineLvl w:val="1"/>
        <w:rPr>
          <w:kern w:val="0"/>
          <w:sz w:val="24"/>
        </w:rPr>
      </w:pPr>
      <w:bookmarkStart w:id="31" w:name="_Toc8885"/>
      <w:bookmarkStart w:id="32" w:name="_Toc7799"/>
      <w:bookmarkStart w:id="33" w:name="_Toc30438"/>
      <w:bookmarkStart w:id="34" w:name="_Toc28784"/>
      <w:r>
        <w:rPr>
          <w:kern w:val="0"/>
          <w:sz w:val="24"/>
        </w:rPr>
        <w:t>3.</w:t>
      </w:r>
      <w:r>
        <w:rPr>
          <w:rFonts w:hint="eastAsia"/>
          <w:kern w:val="0"/>
          <w:sz w:val="24"/>
        </w:rPr>
        <w:t>5</w:t>
      </w:r>
      <w:r>
        <w:rPr>
          <w:rFonts w:hint="eastAsia"/>
          <w:kern w:val="0"/>
          <w:sz w:val="24"/>
        </w:rPr>
        <w:t xml:space="preserve"> </w:t>
      </w:r>
      <w:r>
        <w:rPr>
          <w:kern w:val="0"/>
          <w:sz w:val="24"/>
          <w:lang w:val="zh-CN"/>
        </w:rPr>
        <w:t>规范区</w:t>
      </w:r>
      <w:r>
        <w:rPr>
          <w:kern w:val="0"/>
          <w:sz w:val="24"/>
        </w:rPr>
        <w:t xml:space="preserve"> specification zone</w:t>
      </w:r>
      <w:bookmarkEnd w:id="31"/>
      <w:r>
        <w:rPr>
          <w:rFonts w:hint="eastAsia"/>
          <w:kern w:val="0"/>
          <w:sz w:val="24"/>
        </w:rPr>
        <w:t xml:space="preserve"> [GB/T 18779.1</w:t>
      </w:r>
      <w:r>
        <w:rPr>
          <w:rFonts w:hint="eastAsia"/>
          <w:kern w:val="0"/>
          <w:sz w:val="24"/>
        </w:rPr>
        <w:t>，</w:t>
      </w:r>
      <w:r>
        <w:rPr>
          <w:rFonts w:hint="eastAsia"/>
          <w:kern w:val="0"/>
          <w:sz w:val="24"/>
        </w:rPr>
        <w:t>3.1]</w:t>
      </w:r>
      <w:bookmarkEnd w:id="32"/>
      <w:bookmarkEnd w:id="33"/>
      <w:bookmarkEnd w:id="34"/>
    </w:p>
    <w:p w:rsidR="00D06C4E" w:rsidRDefault="00D1280A">
      <w:pPr>
        <w:adjustRightInd w:val="0"/>
        <w:spacing w:line="360" w:lineRule="auto"/>
        <w:ind w:firstLineChars="200" w:firstLine="480"/>
        <w:textAlignment w:val="baseline"/>
        <w:rPr>
          <w:kern w:val="0"/>
          <w:sz w:val="24"/>
        </w:rPr>
      </w:pPr>
      <w:r>
        <w:rPr>
          <w:kern w:val="0"/>
          <w:sz w:val="24"/>
        </w:rPr>
        <w:t>满足规范要求的工件特性、批量特性或测量设备计量特性的最大允许误差（</w:t>
      </w:r>
      <w:r>
        <w:rPr>
          <w:kern w:val="0"/>
          <w:sz w:val="24"/>
        </w:rPr>
        <w:t>MPE</w:t>
      </w:r>
      <w:r>
        <w:rPr>
          <w:kern w:val="0"/>
          <w:sz w:val="24"/>
        </w:rPr>
        <w:t>）的量值区间。</w:t>
      </w:r>
    </w:p>
    <w:p w:rsidR="00D06C4E" w:rsidRDefault="00D1280A">
      <w:pPr>
        <w:pStyle w:val="afffff0"/>
      </w:pPr>
      <w:r>
        <w:t>注：规范来自图纸、图样或其他相关文件。</w:t>
      </w:r>
    </w:p>
    <w:p w:rsidR="00D06C4E" w:rsidRDefault="00D1280A">
      <w:pPr>
        <w:adjustRightInd w:val="0"/>
        <w:spacing w:line="360" w:lineRule="auto"/>
        <w:textAlignment w:val="baseline"/>
        <w:outlineLvl w:val="1"/>
        <w:rPr>
          <w:kern w:val="0"/>
          <w:sz w:val="24"/>
        </w:rPr>
      </w:pPr>
      <w:bookmarkStart w:id="35" w:name="_Toc7157"/>
      <w:bookmarkStart w:id="36" w:name="_Toc5353"/>
      <w:bookmarkStart w:id="37" w:name="_Toc22071"/>
      <w:bookmarkStart w:id="38" w:name="_Toc7282"/>
      <w:r>
        <w:rPr>
          <w:kern w:val="0"/>
          <w:sz w:val="24"/>
        </w:rPr>
        <w:t>3.</w:t>
      </w:r>
      <w:r>
        <w:rPr>
          <w:rFonts w:hint="eastAsia"/>
          <w:kern w:val="0"/>
          <w:sz w:val="24"/>
        </w:rPr>
        <w:t>6</w:t>
      </w:r>
      <w:r>
        <w:rPr>
          <w:kern w:val="0"/>
          <w:sz w:val="24"/>
        </w:rPr>
        <w:t xml:space="preserve"> </w:t>
      </w:r>
      <w:r>
        <w:rPr>
          <w:rFonts w:hint="eastAsia"/>
          <w:kern w:val="0"/>
          <w:sz w:val="24"/>
          <w:lang w:val="zh-CN"/>
        </w:rPr>
        <w:t>接收区</w:t>
      </w:r>
      <w:r>
        <w:rPr>
          <w:kern w:val="0"/>
          <w:sz w:val="24"/>
        </w:rPr>
        <w:tab/>
        <w:t>acceptance zone</w:t>
      </w:r>
      <w:bookmarkEnd w:id="35"/>
      <w:r>
        <w:rPr>
          <w:rFonts w:hint="eastAsia"/>
          <w:kern w:val="0"/>
          <w:sz w:val="24"/>
        </w:rPr>
        <w:t xml:space="preserve"> [GB/T 18779.6</w:t>
      </w:r>
      <w:r>
        <w:rPr>
          <w:rFonts w:hint="eastAsia"/>
          <w:kern w:val="0"/>
          <w:sz w:val="24"/>
        </w:rPr>
        <w:t>，</w:t>
      </w:r>
      <w:r>
        <w:rPr>
          <w:rFonts w:hint="eastAsia"/>
          <w:kern w:val="0"/>
          <w:sz w:val="24"/>
        </w:rPr>
        <w:t>3.2</w:t>
      </w:r>
      <w:r>
        <w:rPr>
          <w:rFonts w:hint="eastAsia"/>
          <w:kern w:val="0"/>
          <w:sz w:val="24"/>
        </w:rPr>
        <w:t>，有修改</w:t>
      </w:r>
      <w:r>
        <w:rPr>
          <w:rFonts w:hint="eastAsia"/>
          <w:kern w:val="0"/>
          <w:sz w:val="24"/>
        </w:rPr>
        <w:t>]</w:t>
      </w:r>
      <w:bookmarkEnd w:id="36"/>
      <w:bookmarkEnd w:id="37"/>
      <w:bookmarkEnd w:id="38"/>
      <w:r>
        <w:rPr>
          <w:rFonts w:hint="eastAsia"/>
          <w:kern w:val="0"/>
          <w:sz w:val="24"/>
        </w:rPr>
        <w:t xml:space="preserve"> </w:t>
      </w:r>
    </w:p>
    <w:p w:rsidR="00D06C4E" w:rsidRDefault="00D1280A">
      <w:pPr>
        <w:adjustRightInd w:val="0"/>
        <w:spacing w:line="360" w:lineRule="auto"/>
        <w:ind w:firstLineChars="200" w:firstLine="480"/>
        <w:textAlignment w:val="baseline"/>
        <w:rPr>
          <w:kern w:val="0"/>
          <w:sz w:val="24"/>
        </w:rPr>
      </w:pPr>
      <w:r>
        <w:rPr>
          <w:rFonts w:hint="eastAsia"/>
          <w:kern w:val="0"/>
          <w:sz w:val="24"/>
        </w:rPr>
        <w:t>允许接收</w:t>
      </w:r>
      <w:r>
        <w:rPr>
          <w:kern w:val="0"/>
          <w:sz w:val="24"/>
        </w:rPr>
        <w:t>的测得值区间。</w:t>
      </w:r>
    </w:p>
    <w:p w:rsidR="00D06C4E" w:rsidRDefault="00D1280A">
      <w:pPr>
        <w:pStyle w:val="afffff0"/>
      </w:pPr>
      <w:r>
        <w:t>注</w:t>
      </w:r>
      <w:r>
        <w:rPr>
          <w:rFonts w:hint="eastAsia"/>
        </w:rPr>
        <w:t>：</w:t>
      </w:r>
      <w:r>
        <w:t xml:space="preserve"> </w:t>
      </w:r>
    </w:p>
    <w:p w:rsidR="00D06C4E" w:rsidRDefault="00D1280A">
      <w:pPr>
        <w:pStyle w:val="afffff0"/>
      </w:pPr>
      <w:r>
        <w:t xml:space="preserve">1  </w:t>
      </w:r>
      <w:r>
        <w:t>除非规范中另有说明，</w:t>
      </w:r>
      <w:r>
        <w:rPr>
          <w:rFonts w:hint="eastAsia"/>
        </w:rPr>
        <w:t>接收</w:t>
      </w:r>
      <w:r>
        <w:t>限</w:t>
      </w:r>
      <w:r>
        <w:rPr>
          <w:rFonts w:hint="eastAsia"/>
        </w:rPr>
        <w:t>归属于接收区</w:t>
      </w:r>
      <w:r>
        <w:t>。</w:t>
      </w:r>
    </w:p>
    <w:p w:rsidR="00D06C4E" w:rsidRDefault="00D1280A">
      <w:pPr>
        <w:pStyle w:val="afffff0"/>
      </w:pPr>
      <w:r>
        <w:t xml:space="preserve">2 </w:t>
      </w:r>
      <w:r>
        <w:rPr>
          <w:rFonts w:hint="eastAsia"/>
        </w:rPr>
        <w:t xml:space="preserve"> </w:t>
      </w:r>
      <w:r>
        <w:t>由于测量不确定度的存在，在</w:t>
      </w:r>
      <w:r>
        <w:rPr>
          <w:rFonts w:hint="eastAsia"/>
        </w:rPr>
        <w:t>接收区</w:t>
      </w:r>
      <w:r>
        <w:t>内的测得值并不一定与（真正的）合格特性相对应。</w:t>
      </w:r>
    </w:p>
    <w:p w:rsidR="00D06C4E" w:rsidRDefault="00D1280A">
      <w:pPr>
        <w:pStyle w:val="afffff0"/>
      </w:pPr>
      <w:r>
        <w:rPr>
          <w:rFonts w:hint="eastAsia"/>
        </w:rPr>
        <w:t>3</w:t>
      </w:r>
      <w:r>
        <w:t xml:space="preserve">  </w:t>
      </w:r>
      <w:r>
        <w:t>如果测量结果位于此区内，则该产品的合格概率很高。</w:t>
      </w:r>
    </w:p>
    <w:p w:rsidR="00D06C4E" w:rsidRDefault="00D1280A">
      <w:pPr>
        <w:adjustRightInd w:val="0"/>
        <w:spacing w:line="360" w:lineRule="auto"/>
        <w:textAlignment w:val="baseline"/>
        <w:outlineLvl w:val="1"/>
        <w:rPr>
          <w:kern w:val="0"/>
          <w:sz w:val="24"/>
        </w:rPr>
      </w:pPr>
      <w:bookmarkStart w:id="39" w:name="_Toc20457"/>
      <w:bookmarkStart w:id="40" w:name="_Toc18774"/>
      <w:bookmarkStart w:id="41" w:name="_Toc23809"/>
      <w:bookmarkStart w:id="42" w:name="_Toc21976"/>
      <w:r>
        <w:rPr>
          <w:kern w:val="0"/>
          <w:sz w:val="24"/>
        </w:rPr>
        <w:t>3.</w:t>
      </w:r>
      <w:r>
        <w:rPr>
          <w:rFonts w:hint="eastAsia"/>
          <w:kern w:val="0"/>
          <w:sz w:val="24"/>
        </w:rPr>
        <w:t>7</w:t>
      </w:r>
      <w:r>
        <w:rPr>
          <w:kern w:val="0"/>
          <w:sz w:val="24"/>
        </w:rPr>
        <w:t xml:space="preserve"> </w:t>
      </w:r>
      <w:r>
        <w:rPr>
          <w:rFonts w:hint="eastAsia"/>
          <w:kern w:val="0"/>
          <w:sz w:val="24"/>
          <w:lang w:val="zh-CN"/>
        </w:rPr>
        <w:t>拒收区</w:t>
      </w:r>
      <w:r>
        <w:rPr>
          <w:kern w:val="0"/>
          <w:sz w:val="24"/>
        </w:rPr>
        <w:tab/>
        <w:t>rejection zone</w:t>
      </w:r>
      <w:bookmarkEnd w:id="39"/>
      <w:r>
        <w:rPr>
          <w:rFonts w:hint="eastAsia"/>
          <w:kern w:val="0"/>
          <w:sz w:val="24"/>
        </w:rPr>
        <w:t xml:space="preserve"> [GB/T 18779.6</w:t>
      </w:r>
      <w:r>
        <w:rPr>
          <w:rFonts w:hint="eastAsia"/>
          <w:kern w:val="0"/>
          <w:sz w:val="24"/>
        </w:rPr>
        <w:t>，</w:t>
      </w:r>
      <w:r>
        <w:rPr>
          <w:rFonts w:hint="eastAsia"/>
          <w:kern w:val="0"/>
          <w:sz w:val="24"/>
        </w:rPr>
        <w:t>3.15</w:t>
      </w:r>
      <w:r>
        <w:rPr>
          <w:rFonts w:hint="eastAsia"/>
          <w:kern w:val="0"/>
          <w:sz w:val="24"/>
        </w:rPr>
        <w:t>，有修改</w:t>
      </w:r>
      <w:r>
        <w:rPr>
          <w:rFonts w:hint="eastAsia"/>
          <w:kern w:val="0"/>
          <w:sz w:val="24"/>
        </w:rPr>
        <w:t>]</w:t>
      </w:r>
      <w:bookmarkEnd w:id="40"/>
      <w:bookmarkEnd w:id="41"/>
      <w:bookmarkEnd w:id="42"/>
    </w:p>
    <w:p w:rsidR="00D06C4E" w:rsidRDefault="00D1280A">
      <w:pPr>
        <w:adjustRightInd w:val="0"/>
        <w:spacing w:line="360" w:lineRule="auto"/>
        <w:ind w:firstLineChars="200" w:firstLine="480"/>
        <w:textAlignment w:val="baseline"/>
        <w:rPr>
          <w:kern w:val="0"/>
          <w:sz w:val="24"/>
        </w:rPr>
      </w:pPr>
      <w:r>
        <w:rPr>
          <w:kern w:val="0"/>
          <w:sz w:val="24"/>
        </w:rPr>
        <w:t>不允许</w:t>
      </w:r>
      <w:r>
        <w:rPr>
          <w:rFonts w:hint="eastAsia"/>
          <w:kern w:val="0"/>
          <w:sz w:val="24"/>
        </w:rPr>
        <w:t>接收</w:t>
      </w:r>
      <w:r>
        <w:rPr>
          <w:kern w:val="0"/>
          <w:sz w:val="24"/>
        </w:rPr>
        <w:t>的测得值区间。</w:t>
      </w:r>
    </w:p>
    <w:p w:rsidR="00D06C4E" w:rsidRDefault="00D1280A">
      <w:pPr>
        <w:pStyle w:val="afffff0"/>
      </w:pPr>
      <w:r>
        <w:t>注：</w:t>
      </w:r>
      <w:r>
        <w:t xml:space="preserve"> </w:t>
      </w:r>
      <w:r>
        <w:t>如果</w:t>
      </w:r>
      <w:r>
        <w:rPr>
          <w:rFonts w:hint="eastAsia"/>
        </w:rPr>
        <w:t>测量</w:t>
      </w:r>
      <w:r>
        <w:t>结果位于此区内，则该产品的不合格概率很高。</w:t>
      </w:r>
    </w:p>
    <w:p w:rsidR="00D06C4E" w:rsidRDefault="00D1280A">
      <w:pPr>
        <w:adjustRightInd w:val="0"/>
        <w:spacing w:line="360" w:lineRule="auto"/>
        <w:textAlignment w:val="baseline"/>
        <w:outlineLvl w:val="1"/>
        <w:rPr>
          <w:kern w:val="0"/>
          <w:sz w:val="24"/>
        </w:rPr>
      </w:pPr>
      <w:bookmarkStart w:id="43" w:name="_Toc502"/>
      <w:bookmarkStart w:id="44" w:name="_Toc4850"/>
      <w:bookmarkStart w:id="45" w:name="_Toc31521"/>
      <w:bookmarkStart w:id="46" w:name="_Toc6008"/>
      <w:r w:rsidRPr="00337AA7">
        <w:rPr>
          <w:kern w:val="0"/>
          <w:sz w:val="24"/>
        </w:rPr>
        <w:t>3.</w:t>
      </w:r>
      <w:r>
        <w:rPr>
          <w:rFonts w:hint="eastAsia"/>
          <w:kern w:val="0"/>
          <w:sz w:val="24"/>
        </w:rPr>
        <w:t>8</w:t>
      </w:r>
      <w:r>
        <w:rPr>
          <w:rFonts w:hint="eastAsia"/>
          <w:kern w:val="0"/>
          <w:sz w:val="24"/>
        </w:rPr>
        <w:t>待定区</w:t>
      </w:r>
      <w:r>
        <w:rPr>
          <w:kern w:val="0"/>
          <w:sz w:val="24"/>
        </w:rPr>
        <w:tab/>
        <w:t>transition zone</w:t>
      </w:r>
      <w:bookmarkEnd w:id="43"/>
      <w:bookmarkEnd w:id="44"/>
      <w:bookmarkEnd w:id="45"/>
      <w:bookmarkEnd w:id="46"/>
    </w:p>
    <w:p w:rsidR="00D06C4E" w:rsidRDefault="00D1280A">
      <w:pPr>
        <w:adjustRightInd w:val="0"/>
        <w:spacing w:line="360" w:lineRule="auto"/>
        <w:ind w:firstLineChars="200" w:firstLine="480"/>
        <w:textAlignment w:val="baseline"/>
        <w:rPr>
          <w:kern w:val="0"/>
          <w:sz w:val="24"/>
        </w:rPr>
      </w:pPr>
      <w:r>
        <w:rPr>
          <w:kern w:val="0"/>
          <w:sz w:val="24"/>
        </w:rPr>
        <w:t>既不属于</w:t>
      </w:r>
      <w:r>
        <w:rPr>
          <w:rFonts w:hint="eastAsia"/>
          <w:kern w:val="0"/>
          <w:sz w:val="24"/>
        </w:rPr>
        <w:t>接收区</w:t>
      </w:r>
      <w:r>
        <w:rPr>
          <w:kern w:val="0"/>
          <w:sz w:val="24"/>
        </w:rPr>
        <w:t>，也不属于拒收区的测得值区间。</w:t>
      </w:r>
    </w:p>
    <w:p w:rsidR="00D06C4E" w:rsidRDefault="00D1280A">
      <w:pPr>
        <w:pStyle w:val="afffff0"/>
      </w:pPr>
      <w:r>
        <w:t>注</w:t>
      </w:r>
      <w:r>
        <w:rPr>
          <w:rFonts w:hint="eastAsia"/>
        </w:rPr>
        <w:t>：待定</w:t>
      </w:r>
      <w:r>
        <w:t>区可能不止一个，每一个都宜单独标志。</w:t>
      </w:r>
    </w:p>
    <w:p w:rsidR="00D06C4E" w:rsidRDefault="00D1280A">
      <w:pPr>
        <w:adjustRightInd w:val="0"/>
        <w:spacing w:line="360" w:lineRule="auto"/>
        <w:textAlignment w:val="baseline"/>
        <w:outlineLvl w:val="1"/>
        <w:rPr>
          <w:kern w:val="0"/>
          <w:sz w:val="24"/>
        </w:rPr>
      </w:pPr>
      <w:bookmarkStart w:id="47" w:name="_Toc29099"/>
      <w:bookmarkStart w:id="48" w:name="_Toc1364"/>
      <w:bookmarkStart w:id="49" w:name="_Toc21725"/>
      <w:bookmarkStart w:id="50" w:name="_Toc25614"/>
      <w:r>
        <w:rPr>
          <w:kern w:val="0"/>
          <w:sz w:val="24"/>
        </w:rPr>
        <w:lastRenderedPageBreak/>
        <w:t>3.</w:t>
      </w:r>
      <w:r>
        <w:rPr>
          <w:rFonts w:hint="eastAsia"/>
          <w:kern w:val="0"/>
          <w:sz w:val="24"/>
        </w:rPr>
        <w:t>9</w:t>
      </w:r>
      <w:r>
        <w:rPr>
          <w:kern w:val="0"/>
          <w:sz w:val="24"/>
        </w:rPr>
        <w:t xml:space="preserve"> </w:t>
      </w:r>
      <w:r>
        <w:rPr>
          <w:kern w:val="0"/>
          <w:sz w:val="24"/>
        </w:rPr>
        <w:t>保护</w:t>
      </w:r>
      <w:r>
        <w:rPr>
          <w:kern w:val="0"/>
          <w:sz w:val="24"/>
        </w:rPr>
        <w:t>带</w:t>
      </w:r>
      <w:r>
        <w:rPr>
          <w:kern w:val="0"/>
          <w:sz w:val="24"/>
        </w:rPr>
        <w:tab/>
        <w:t>guard band</w:t>
      </w:r>
      <w:bookmarkEnd w:id="47"/>
      <w:r>
        <w:rPr>
          <w:rFonts w:hint="eastAsia"/>
          <w:kern w:val="0"/>
          <w:sz w:val="24"/>
        </w:rPr>
        <w:t xml:space="preserve"> </w:t>
      </w:r>
      <w:r>
        <w:rPr>
          <w:kern w:val="0"/>
          <w:sz w:val="24"/>
        </w:rPr>
        <w:t xml:space="preserve">[GB/T </w:t>
      </w:r>
      <w:r>
        <w:rPr>
          <w:rFonts w:hint="eastAsia"/>
          <w:kern w:val="0"/>
          <w:sz w:val="24"/>
        </w:rPr>
        <w:t>27430</w:t>
      </w:r>
      <w:r>
        <w:rPr>
          <w:kern w:val="0"/>
          <w:sz w:val="24"/>
        </w:rPr>
        <w:t>，</w:t>
      </w:r>
      <w:r>
        <w:rPr>
          <w:rFonts w:hint="eastAsia"/>
          <w:kern w:val="0"/>
          <w:sz w:val="24"/>
        </w:rPr>
        <w:t>3.3.11</w:t>
      </w:r>
      <w:r>
        <w:rPr>
          <w:kern w:val="0"/>
          <w:sz w:val="24"/>
        </w:rPr>
        <w:t>]</w:t>
      </w:r>
      <w:bookmarkEnd w:id="48"/>
      <w:bookmarkEnd w:id="49"/>
      <w:bookmarkEnd w:id="50"/>
    </w:p>
    <w:p w:rsidR="00D06C4E" w:rsidRDefault="00D1280A">
      <w:pPr>
        <w:adjustRightInd w:val="0"/>
        <w:spacing w:line="360" w:lineRule="auto"/>
        <w:ind w:firstLineChars="200" w:firstLine="480"/>
        <w:textAlignment w:val="baseline"/>
        <w:rPr>
          <w:kern w:val="0"/>
          <w:sz w:val="24"/>
        </w:rPr>
      </w:pPr>
      <w:r>
        <w:rPr>
          <w:kern w:val="0"/>
          <w:sz w:val="24"/>
        </w:rPr>
        <w:t>介于</w:t>
      </w:r>
      <w:r>
        <w:rPr>
          <w:rFonts w:hint="eastAsia"/>
          <w:kern w:val="0"/>
          <w:sz w:val="24"/>
        </w:rPr>
        <w:t>规范</w:t>
      </w:r>
      <w:r>
        <w:rPr>
          <w:kern w:val="0"/>
          <w:sz w:val="24"/>
        </w:rPr>
        <w:t>限与相应</w:t>
      </w:r>
      <w:r>
        <w:rPr>
          <w:rFonts w:hint="eastAsia"/>
          <w:kern w:val="0"/>
          <w:sz w:val="24"/>
        </w:rPr>
        <w:t>接收</w:t>
      </w:r>
      <w:proofErr w:type="gramStart"/>
      <w:r>
        <w:rPr>
          <w:kern w:val="0"/>
          <w:sz w:val="24"/>
        </w:rPr>
        <w:t>限之间</w:t>
      </w:r>
      <w:proofErr w:type="gramEnd"/>
      <w:r>
        <w:rPr>
          <w:kern w:val="0"/>
          <w:sz w:val="24"/>
        </w:rPr>
        <w:t>的区间。</w:t>
      </w:r>
    </w:p>
    <w:p w:rsidR="00D06C4E" w:rsidRDefault="00D1280A">
      <w:pPr>
        <w:adjustRightInd w:val="0"/>
        <w:spacing w:line="360" w:lineRule="auto"/>
        <w:textAlignment w:val="baseline"/>
        <w:rPr>
          <w:kern w:val="0"/>
          <w:sz w:val="24"/>
        </w:rPr>
      </w:pPr>
      <w:r>
        <w:rPr>
          <w:kern w:val="0"/>
          <w:sz w:val="24"/>
        </w:rPr>
        <w:t>3.</w:t>
      </w:r>
      <w:r>
        <w:rPr>
          <w:rFonts w:hint="eastAsia"/>
          <w:kern w:val="0"/>
          <w:sz w:val="24"/>
        </w:rPr>
        <w:t>10</w:t>
      </w:r>
      <w:r>
        <w:rPr>
          <w:kern w:val="0"/>
          <w:sz w:val="24"/>
        </w:rPr>
        <w:t xml:space="preserve"> </w:t>
      </w:r>
      <w:r>
        <w:rPr>
          <w:kern w:val="0"/>
          <w:sz w:val="24"/>
        </w:rPr>
        <w:t>二态判定规则</w:t>
      </w:r>
      <w:r>
        <w:rPr>
          <w:kern w:val="0"/>
          <w:sz w:val="24"/>
        </w:rPr>
        <w:tab/>
        <w:t>binary decision rule</w:t>
      </w:r>
    </w:p>
    <w:p w:rsidR="00D06C4E" w:rsidRDefault="00D1280A">
      <w:pPr>
        <w:adjustRightInd w:val="0"/>
        <w:spacing w:line="360" w:lineRule="auto"/>
        <w:ind w:firstLineChars="200" w:firstLine="480"/>
        <w:textAlignment w:val="baseline"/>
        <w:rPr>
          <w:kern w:val="0"/>
          <w:sz w:val="24"/>
        </w:rPr>
      </w:pPr>
      <w:r>
        <w:rPr>
          <w:kern w:val="0"/>
          <w:sz w:val="24"/>
        </w:rPr>
        <w:t>只有</w:t>
      </w:r>
      <w:r>
        <w:rPr>
          <w:rFonts w:hint="eastAsia"/>
          <w:kern w:val="0"/>
          <w:sz w:val="24"/>
        </w:rPr>
        <w:t>接收</w:t>
      </w:r>
      <w:r>
        <w:rPr>
          <w:kern w:val="0"/>
          <w:sz w:val="24"/>
        </w:rPr>
        <w:t>或拒收两种可能的判定规则。</w:t>
      </w:r>
    </w:p>
    <w:p w:rsidR="00D06C4E" w:rsidRDefault="00D1280A">
      <w:pPr>
        <w:adjustRightInd w:val="0"/>
        <w:spacing w:line="360" w:lineRule="auto"/>
        <w:textAlignment w:val="baseline"/>
        <w:outlineLvl w:val="1"/>
        <w:rPr>
          <w:kern w:val="0"/>
          <w:sz w:val="24"/>
        </w:rPr>
      </w:pPr>
      <w:bookmarkStart w:id="51" w:name="_Toc32040"/>
      <w:bookmarkStart w:id="52" w:name="_Toc28411"/>
      <w:bookmarkStart w:id="53" w:name="_Toc12491"/>
      <w:bookmarkStart w:id="54" w:name="_Toc23510"/>
      <w:r>
        <w:rPr>
          <w:kern w:val="0"/>
          <w:sz w:val="24"/>
        </w:rPr>
        <w:t>3.</w:t>
      </w:r>
      <w:r>
        <w:rPr>
          <w:rFonts w:hint="eastAsia"/>
          <w:kern w:val="0"/>
          <w:sz w:val="24"/>
        </w:rPr>
        <w:t>11</w:t>
      </w:r>
      <w:r>
        <w:rPr>
          <w:kern w:val="0"/>
          <w:sz w:val="24"/>
        </w:rPr>
        <w:t xml:space="preserve"> </w:t>
      </w:r>
      <w:r>
        <w:rPr>
          <w:kern w:val="0"/>
          <w:sz w:val="24"/>
        </w:rPr>
        <w:t>简单</w:t>
      </w:r>
      <w:r>
        <w:rPr>
          <w:rFonts w:hint="eastAsia"/>
          <w:kern w:val="0"/>
          <w:sz w:val="24"/>
        </w:rPr>
        <w:t>接收</w:t>
      </w:r>
      <w:r>
        <w:rPr>
          <w:kern w:val="0"/>
          <w:sz w:val="24"/>
        </w:rPr>
        <w:tab/>
        <w:t>simple acceptance</w:t>
      </w:r>
      <w:bookmarkEnd w:id="51"/>
      <w:r>
        <w:rPr>
          <w:rFonts w:hint="eastAsia"/>
          <w:kern w:val="0"/>
          <w:sz w:val="24"/>
        </w:rPr>
        <w:t xml:space="preserve"> </w:t>
      </w:r>
      <w:r>
        <w:rPr>
          <w:kern w:val="0"/>
          <w:sz w:val="24"/>
        </w:rPr>
        <w:t xml:space="preserve">[GB/T </w:t>
      </w:r>
      <w:r>
        <w:rPr>
          <w:rFonts w:hint="eastAsia"/>
          <w:kern w:val="0"/>
          <w:sz w:val="24"/>
        </w:rPr>
        <w:t>18779</w:t>
      </w:r>
      <w:r>
        <w:rPr>
          <w:kern w:val="0"/>
          <w:sz w:val="24"/>
        </w:rPr>
        <w:t>.6</w:t>
      </w:r>
      <w:r>
        <w:rPr>
          <w:kern w:val="0"/>
          <w:sz w:val="24"/>
        </w:rPr>
        <w:t>，</w:t>
      </w:r>
      <w:r>
        <w:rPr>
          <w:rFonts w:hint="eastAsia"/>
          <w:kern w:val="0"/>
          <w:sz w:val="24"/>
        </w:rPr>
        <w:t>3.16</w:t>
      </w:r>
      <w:r>
        <w:rPr>
          <w:rFonts w:hint="eastAsia"/>
          <w:kern w:val="0"/>
          <w:sz w:val="24"/>
        </w:rPr>
        <w:t>，有修改</w:t>
      </w:r>
      <w:r>
        <w:rPr>
          <w:kern w:val="0"/>
          <w:sz w:val="24"/>
        </w:rPr>
        <w:t>]</w:t>
      </w:r>
      <w:bookmarkEnd w:id="52"/>
      <w:bookmarkEnd w:id="53"/>
      <w:bookmarkEnd w:id="54"/>
    </w:p>
    <w:p w:rsidR="00D06C4E" w:rsidRDefault="00D1280A">
      <w:pPr>
        <w:adjustRightInd w:val="0"/>
        <w:spacing w:line="360" w:lineRule="auto"/>
        <w:textAlignment w:val="baseline"/>
        <w:rPr>
          <w:kern w:val="0"/>
          <w:sz w:val="24"/>
        </w:rPr>
      </w:pPr>
      <w:r>
        <w:rPr>
          <w:rFonts w:hint="eastAsia"/>
          <w:kern w:val="0"/>
          <w:sz w:val="24"/>
        </w:rPr>
        <w:t xml:space="preserve">   </w:t>
      </w:r>
      <w:r>
        <w:rPr>
          <w:rFonts w:hint="eastAsia"/>
          <w:kern w:val="0"/>
          <w:sz w:val="24"/>
        </w:rPr>
        <w:t>接收区</w:t>
      </w:r>
      <w:r>
        <w:rPr>
          <w:kern w:val="0"/>
          <w:sz w:val="24"/>
        </w:rPr>
        <w:t>等于规范区的</w:t>
      </w:r>
      <w:r>
        <w:rPr>
          <w:rFonts w:hint="eastAsia"/>
          <w:kern w:val="0"/>
          <w:sz w:val="24"/>
        </w:rPr>
        <w:t>接收</w:t>
      </w:r>
      <w:r>
        <w:rPr>
          <w:kern w:val="0"/>
          <w:sz w:val="24"/>
        </w:rPr>
        <w:t>规则。</w:t>
      </w:r>
    </w:p>
    <w:p w:rsidR="00D06C4E" w:rsidRDefault="00D1280A">
      <w:pPr>
        <w:adjustRightInd w:val="0"/>
        <w:spacing w:line="360" w:lineRule="auto"/>
        <w:ind w:firstLineChars="200" w:firstLine="420"/>
        <w:textAlignment w:val="baseline"/>
        <w:rPr>
          <w:rFonts w:eastAsia="仿宋"/>
          <w:szCs w:val="21"/>
        </w:rPr>
      </w:pPr>
      <w:r>
        <w:rPr>
          <w:rFonts w:eastAsia="仿宋"/>
          <w:szCs w:val="21"/>
        </w:rPr>
        <w:t>注：</w:t>
      </w:r>
      <w:r>
        <w:rPr>
          <w:rFonts w:eastAsia="仿宋" w:hint="eastAsia"/>
          <w:szCs w:val="21"/>
        </w:rPr>
        <w:t>在二态判定规则中，简单接收和简单拒收同时发生。</w:t>
      </w:r>
    </w:p>
    <w:p w:rsidR="00D06C4E" w:rsidRDefault="00D1280A">
      <w:pPr>
        <w:adjustRightInd w:val="0"/>
        <w:spacing w:line="360" w:lineRule="auto"/>
        <w:textAlignment w:val="baseline"/>
        <w:outlineLvl w:val="1"/>
        <w:rPr>
          <w:kern w:val="0"/>
          <w:sz w:val="24"/>
        </w:rPr>
      </w:pPr>
      <w:bookmarkStart w:id="55" w:name="_Toc18005"/>
      <w:bookmarkStart w:id="56" w:name="_Toc14577"/>
      <w:bookmarkStart w:id="57" w:name="_Toc30212"/>
      <w:bookmarkStart w:id="58" w:name="_Toc27829"/>
      <w:r>
        <w:rPr>
          <w:kern w:val="0"/>
          <w:sz w:val="24"/>
        </w:rPr>
        <w:t>3.</w:t>
      </w:r>
      <w:r>
        <w:rPr>
          <w:rFonts w:hint="eastAsia"/>
          <w:kern w:val="0"/>
          <w:sz w:val="24"/>
        </w:rPr>
        <w:t>12</w:t>
      </w:r>
      <w:r>
        <w:rPr>
          <w:kern w:val="0"/>
          <w:sz w:val="24"/>
        </w:rPr>
        <w:t xml:space="preserve"> </w:t>
      </w:r>
      <w:r>
        <w:rPr>
          <w:kern w:val="0"/>
          <w:sz w:val="24"/>
        </w:rPr>
        <w:t>严格</w:t>
      </w:r>
      <w:r>
        <w:rPr>
          <w:rFonts w:hint="eastAsia"/>
          <w:kern w:val="0"/>
          <w:sz w:val="24"/>
        </w:rPr>
        <w:t>接收</w:t>
      </w:r>
      <w:r>
        <w:rPr>
          <w:kern w:val="0"/>
          <w:sz w:val="24"/>
        </w:rPr>
        <w:tab/>
        <w:t>stringent acceptance</w:t>
      </w:r>
      <w:bookmarkEnd w:id="55"/>
      <w:r>
        <w:rPr>
          <w:kern w:val="0"/>
          <w:sz w:val="24"/>
        </w:rPr>
        <w:t xml:space="preserve"> [GB/T </w:t>
      </w:r>
      <w:r>
        <w:rPr>
          <w:rFonts w:hint="eastAsia"/>
          <w:kern w:val="0"/>
          <w:sz w:val="24"/>
        </w:rPr>
        <w:t>18779</w:t>
      </w:r>
      <w:r>
        <w:rPr>
          <w:kern w:val="0"/>
          <w:sz w:val="24"/>
        </w:rPr>
        <w:t>.6</w:t>
      </w:r>
      <w:r>
        <w:rPr>
          <w:kern w:val="0"/>
          <w:sz w:val="24"/>
        </w:rPr>
        <w:t>，</w:t>
      </w:r>
      <w:r>
        <w:rPr>
          <w:rFonts w:hint="eastAsia"/>
          <w:kern w:val="0"/>
          <w:sz w:val="24"/>
        </w:rPr>
        <w:t>3.18</w:t>
      </w:r>
      <w:r>
        <w:rPr>
          <w:rFonts w:hint="eastAsia"/>
          <w:kern w:val="0"/>
          <w:sz w:val="24"/>
        </w:rPr>
        <w:t>，有修改</w:t>
      </w:r>
      <w:r>
        <w:rPr>
          <w:kern w:val="0"/>
          <w:sz w:val="24"/>
        </w:rPr>
        <w:t>]</w:t>
      </w:r>
      <w:bookmarkEnd w:id="56"/>
      <w:bookmarkEnd w:id="57"/>
      <w:bookmarkEnd w:id="58"/>
      <w:r>
        <w:rPr>
          <w:rFonts w:hint="eastAsia"/>
          <w:kern w:val="0"/>
          <w:sz w:val="24"/>
        </w:rPr>
        <w:t xml:space="preserve"> </w:t>
      </w:r>
    </w:p>
    <w:p w:rsidR="00D06C4E" w:rsidRDefault="00D1280A">
      <w:pPr>
        <w:adjustRightInd w:val="0"/>
        <w:spacing w:line="360" w:lineRule="auto"/>
        <w:ind w:firstLineChars="200" w:firstLine="480"/>
        <w:textAlignment w:val="baseline"/>
        <w:rPr>
          <w:kern w:val="0"/>
          <w:sz w:val="24"/>
        </w:rPr>
      </w:pPr>
      <w:r>
        <w:rPr>
          <w:rFonts w:hint="eastAsia"/>
          <w:kern w:val="0"/>
          <w:sz w:val="24"/>
        </w:rPr>
        <w:t>接收区</w:t>
      </w:r>
      <w:r>
        <w:rPr>
          <w:kern w:val="0"/>
          <w:sz w:val="24"/>
        </w:rPr>
        <w:t>变小</w:t>
      </w:r>
      <w:r>
        <w:rPr>
          <w:rFonts w:hint="eastAsia"/>
          <w:kern w:val="0"/>
          <w:sz w:val="24"/>
        </w:rPr>
        <w:t>的</w:t>
      </w:r>
      <w:r>
        <w:rPr>
          <w:rFonts w:hint="eastAsia"/>
          <w:kern w:val="0"/>
          <w:sz w:val="24"/>
        </w:rPr>
        <w:t>接收</w:t>
      </w:r>
      <w:r>
        <w:rPr>
          <w:kern w:val="0"/>
          <w:sz w:val="24"/>
        </w:rPr>
        <w:t>规则，</w:t>
      </w:r>
      <w:r>
        <w:rPr>
          <w:rFonts w:hint="eastAsia"/>
          <w:kern w:val="0"/>
          <w:sz w:val="24"/>
        </w:rPr>
        <w:t>接收区</w:t>
      </w:r>
      <w:r>
        <w:rPr>
          <w:kern w:val="0"/>
          <w:sz w:val="24"/>
        </w:rPr>
        <w:t>全部在规范区内部，</w:t>
      </w:r>
      <w:r>
        <w:rPr>
          <w:rFonts w:hint="eastAsia"/>
          <w:kern w:val="0"/>
          <w:sz w:val="24"/>
        </w:rPr>
        <w:t>接收限由</w:t>
      </w:r>
      <w:r>
        <w:rPr>
          <w:kern w:val="0"/>
          <w:sz w:val="24"/>
        </w:rPr>
        <w:t>规范限向内</w:t>
      </w:r>
      <w:r>
        <w:rPr>
          <w:rFonts w:hint="eastAsia"/>
          <w:kern w:val="0"/>
          <w:sz w:val="24"/>
        </w:rPr>
        <w:t>压缩</w:t>
      </w:r>
      <w:r>
        <w:rPr>
          <w:kern w:val="0"/>
          <w:sz w:val="24"/>
        </w:rPr>
        <w:t>了一个保护带的值</w:t>
      </w:r>
      <w:r>
        <w:rPr>
          <w:rFonts w:hint="eastAsia"/>
          <w:kern w:val="0"/>
          <w:sz w:val="24"/>
        </w:rPr>
        <w:t>获得</w:t>
      </w:r>
      <w:r>
        <w:rPr>
          <w:kern w:val="0"/>
          <w:sz w:val="24"/>
        </w:rPr>
        <w:t>。</w:t>
      </w:r>
    </w:p>
    <w:p w:rsidR="00D06C4E" w:rsidRDefault="00D1280A">
      <w:pPr>
        <w:pStyle w:val="afffff0"/>
      </w:pPr>
      <w:r>
        <w:t>注</w:t>
      </w:r>
      <w:r>
        <w:rPr>
          <w:rFonts w:hint="eastAsia"/>
        </w:rPr>
        <w:t>：</w:t>
      </w:r>
    </w:p>
    <w:p w:rsidR="00D06C4E" w:rsidRDefault="00D1280A">
      <w:pPr>
        <w:pStyle w:val="afffff0"/>
      </w:pPr>
      <w:r>
        <w:t xml:space="preserve">1 </w:t>
      </w:r>
      <w:r>
        <w:t>严格</w:t>
      </w:r>
      <w:r>
        <w:rPr>
          <w:rFonts w:hint="eastAsia"/>
        </w:rPr>
        <w:t>接收</w:t>
      </w:r>
      <w:r>
        <w:t>会使</w:t>
      </w:r>
      <w:r>
        <w:rPr>
          <w:rFonts w:hint="eastAsia"/>
        </w:rPr>
        <w:t>接收区</w:t>
      </w:r>
      <w:r>
        <w:t>的范围变小，从而提升了</w:t>
      </w:r>
      <w:r>
        <w:rPr>
          <w:rFonts w:hint="eastAsia"/>
        </w:rPr>
        <w:t>接收</w:t>
      </w:r>
      <w:r>
        <w:t>产品是合格品的概率。</w:t>
      </w:r>
    </w:p>
    <w:p w:rsidR="00D06C4E" w:rsidRDefault="00D1280A">
      <w:pPr>
        <w:pStyle w:val="afffff0"/>
      </w:pPr>
      <w:r>
        <w:t>2</w:t>
      </w:r>
      <w:r>
        <w:rPr>
          <w:rFonts w:hint="eastAsia"/>
        </w:rPr>
        <w:t xml:space="preserve"> </w:t>
      </w:r>
      <w:r>
        <w:t>在二态判定规则中，严格</w:t>
      </w:r>
      <w:r>
        <w:rPr>
          <w:rFonts w:hint="eastAsia"/>
        </w:rPr>
        <w:t>接收</w:t>
      </w:r>
      <w:r>
        <w:t>和宽松拒收同时发生。</w:t>
      </w:r>
    </w:p>
    <w:p w:rsidR="00D06C4E" w:rsidRDefault="00D1280A">
      <w:pPr>
        <w:adjustRightInd w:val="0"/>
        <w:spacing w:line="360" w:lineRule="auto"/>
        <w:textAlignment w:val="baseline"/>
        <w:outlineLvl w:val="1"/>
        <w:rPr>
          <w:kern w:val="0"/>
          <w:sz w:val="24"/>
        </w:rPr>
      </w:pPr>
      <w:bookmarkStart w:id="59" w:name="_Toc15634"/>
      <w:bookmarkStart w:id="60" w:name="_Toc15329"/>
      <w:bookmarkStart w:id="61" w:name="_Toc762"/>
      <w:bookmarkStart w:id="62" w:name="_Toc8453"/>
      <w:r>
        <w:rPr>
          <w:kern w:val="0"/>
          <w:sz w:val="24"/>
        </w:rPr>
        <w:t>3.</w:t>
      </w:r>
      <w:r>
        <w:rPr>
          <w:rFonts w:hint="eastAsia"/>
          <w:kern w:val="0"/>
          <w:sz w:val="24"/>
        </w:rPr>
        <w:t>1</w:t>
      </w:r>
      <w:r>
        <w:rPr>
          <w:rFonts w:hint="eastAsia"/>
          <w:kern w:val="0"/>
          <w:sz w:val="24"/>
        </w:rPr>
        <w:t>3</w:t>
      </w:r>
      <w:r>
        <w:rPr>
          <w:kern w:val="0"/>
          <w:sz w:val="24"/>
        </w:rPr>
        <w:t xml:space="preserve"> </w:t>
      </w:r>
      <w:r>
        <w:rPr>
          <w:rFonts w:hint="eastAsia"/>
          <w:kern w:val="0"/>
          <w:sz w:val="24"/>
        </w:rPr>
        <w:t>宽松接</w:t>
      </w:r>
      <w:r>
        <w:rPr>
          <w:kern w:val="0"/>
          <w:sz w:val="24"/>
        </w:rPr>
        <w:t>收</w:t>
      </w:r>
      <w:r>
        <w:rPr>
          <w:kern w:val="0"/>
          <w:sz w:val="24"/>
        </w:rPr>
        <w:tab/>
        <w:t>stringent rejection</w:t>
      </w:r>
      <w:bookmarkEnd w:id="59"/>
      <w:r>
        <w:rPr>
          <w:rFonts w:hint="eastAsia"/>
          <w:kern w:val="0"/>
          <w:sz w:val="24"/>
        </w:rPr>
        <w:t xml:space="preserve"> </w:t>
      </w:r>
      <w:r>
        <w:rPr>
          <w:rFonts w:hint="eastAsia"/>
          <w:kern w:val="0"/>
          <w:sz w:val="24"/>
        </w:rPr>
        <w:t>[GB/T 18779.6</w:t>
      </w:r>
      <w:r>
        <w:rPr>
          <w:rFonts w:hint="eastAsia"/>
          <w:kern w:val="0"/>
          <w:sz w:val="24"/>
        </w:rPr>
        <w:t>，</w:t>
      </w:r>
      <w:r>
        <w:rPr>
          <w:rFonts w:hint="eastAsia"/>
          <w:kern w:val="0"/>
          <w:sz w:val="24"/>
        </w:rPr>
        <w:t>3.19</w:t>
      </w:r>
      <w:r>
        <w:rPr>
          <w:rFonts w:hint="eastAsia"/>
          <w:kern w:val="0"/>
          <w:sz w:val="24"/>
        </w:rPr>
        <w:t>，有修改</w:t>
      </w:r>
      <w:r>
        <w:rPr>
          <w:rFonts w:hint="eastAsia"/>
          <w:kern w:val="0"/>
          <w:sz w:val="24"/>
        </w:rPr>
        <w:t>]</w:t>
      </w:r>
      <w:bookmarkEnd w:id="60"/>
      <w:bookmarkEnd w:id="61"/>
      <w:bookmarkEnd w:id="62"/>
    </w:p>
    <w:p w:rsidR="00D06C4E" w:rsidRDefault="00D1280A">
      <w:pPr>
        <w:adjustRightInd w:val="0"/>
        <w:spacing w:line="360" w:lineRule="auto"/>
        <w:ind w:firstLineChars="200" w:firstLine="480"/>
        <w:textAlignment w:val="baseline"/>
        <w:rPr>
          <w:kern w:val="0"/>
          <w:sz w:val="24"/>
        </w:rPr>
      </w:pPr>
      <w:r>
        <w:rPr>
          <w:rFonts w:hint="eastAsia"/>
          <w:kern w:val="0"/>
          <w:sz w:val="24"/>
        </w:rPr>
        <w:t>接</w:t>
      </w:r>
      <w:r>
        <w:rPr>
          <w:kern w:val="0"/>
          <w:sz w:val="24"/>
        </w:rPr>
        <w:t>收区变</w:t>
      </w:r>
      <w:r>
        <w:rPr>
          <w:rFonts w:hint="eastAsia"/>
          <w:kern w:val="0"/>
          <w:sz w:val="24"/>
        </w:rPr>
        <w:t>大</w:t>
      </w:r>
      <w:r>
        <w:rPr>
          <w:kern w:val="0"/>
          <w:sz w:val="24"/>
        </w:rPr>
        <w:t>的拒收规则，</w:t>
      </w:r>
      <w:r>
        <w:rPr>
          <w:rFonts w:hint="eastAsia"/>
          <w:kern w:val="0"/>
          <w:sz w:val="24"/>
        </w:rPr>
        <w:t>接收区</w:t>
      </w:r>
      <w:r>
        <w:rPr>
          <w:rFonts w:hint="eastAsia"/>
          <w:kern w:val="0"/>
          <w:sz w:val="24"/>
        </w:rPr>
        <w:t>延展到</w:t>
      </w:r>
      <w:r>
        <w:rPr>
          <w:rFonts w:hint="eastAsia"/>
          <w:kern w:val="0"/>
          <w:sz w:val="24"/>
        </w:rPr>
        <w:t>在规范区外部</w:t>
      </w:r>
      <w:r>
        <w:rPr>
          <w:kern w:val="0"/>
          <w:sz w:val="24"/>
        </w:rPr>
        <w:t>，</w:t>
      </w:r>
      <w:r>
        <w:rPr>
          <w:rFonts w:hint="eastAsia"/>
          <w:kern w:val="0"/>
          <w:sz w:val="24"/>
        </w:rPr>
        <w:t>接收限由</w:t>
      </w:r>
      <w:r>
        <w:rPr>
          <w:kern w:val="0"/>
          <w:sz w:val="24"/>
        </w:rPr>
        <w:t>规范限向外</w:t>
      </w:r>
      <w:r>
        <w:rPr>
          <w:rFonts w:hint="eastAsia"/>
          <w:kern w:val="0"/>
          <w:sz w:val="24"/>
        </w:rPr>
        <w:t>延展</w:t>
      </w:r>
      <w:r>
        <w:rPr>
          <w:kern w:val="0"/>
          <w:sz w:val="24"/>
        </w:rPr>
        <w:t>了</w:t>
      </w:r>
      <w:r>
        <w:rPr>
          <w:rFonts w:hint="eastAsia"/>
          <w:kern w:val="0"/>
          <w:sz w:val="24"/>
        </w:rPr>
        <w:t>一个保护带的值</w:t>
      </w:r>
      <w:r>
        <w:rPr>
          <w:rFonts w:hint="eastAsia"/>
          <w:kern w:val="0"/>
          <w:sz w:val="24"/>
        </w:rPr>
        <w:t>获得</w:t>
      </w:r>
      <w:r>
        <w:rPr>
          <w:kern w:val="0"/>
          <w:sz w:val="24"/>
        </w:rPr>
        <w:t>。</w:t>
      </w:r>
    </w:p>
    <w:p w:rsidR="00D06C4E" w:rsidRDefault="00D1280A">
      <w:pPr>
        <w:pStyle w:val="afffff0"/>
      </w:pPr>
      <w:r>
        <w:t>注</w:t>
      </w:r>
      <w:r>
        <w:rPr>
          <w:rFonts w:hint="eastAsia"/>
        </w:rPr>
        <w:t>：</w:t>
      </w:r>
    </w:p>
    <w:p w:rsidR="00D06C4E" w:rsidRDefault="00D1280A">
      <w:pPr>
        <w:pStyle w:val="afffff0"/>
      </w:pPr>
      <w:r>
        <w:t xml:space="preserve">1  </w:t>
      </w:r>
      <w:r>
        <w:rPr>
          <w:rFonts w:hint="eastAsia"/>
        </w:rPr>
        <w:t>宽松接收</w:t>
      </w:r>
      <w:r>
        <w:t>会使接拒收区的范围变小，从而提升了拒收产品是不合格品的概率。</w:t>
      </w:r>
    </w:p>
    <w:p w:rsidR="00D06C4E" w:rsidRDefault="00D1280A">
      <w:pPr>
        <w:pStyle w:val="afffff0"/>
        <w:rPr>
          <w:highlight w:val="yellow"/>
        </w:rPr>
      </w:pPr>
      <w:r>
        <w:t>2</w:t>
      </w:r>
      <w:r>
        <w:rPr>
          <w:rFonts w:hint="eastAsia"/>
        </w:rPr>
        <w:t xml:space="preserve"> </w:t>
      </w:r>
      <w:r>
        <w:t xml:space="preserve"> </w:t>
      </w:r>
      <w:r>
        <w:t>在二态判定规则中，宽松</w:t>
      </w:r>
      <w:r>
        <w:rPr>
          <w:rFonts w:hint="eastAsia"/>
        </w:rPr>
        <w:t>接收</w:t>
      </w:r>
      <w:r>
        <w:t>和严格拒收同时发生</w:t>
      </w:r>
      <w:r>
        <w:rPr>
          <w:rFonts w:hint="eastAsia"/>
        </w:rPr>
        <w:t>。</w:t>
      </w:r>
    </w:p>
    <w:p w:rsidR="00D06C4E" w:rsidRDefault="00D1280A">
      <w:pPr>
        <w:adjustRightInd w:val="0"/>
        <w:spacing w:line="360" w:lineRule="auto"/>
        <w:textAlignment w:val="baseline"/>
        <w:outlineLvl w:val="1"/>
        <w:rPr>
          <w:kern w:val="0"/>
          <w:sz w:val="24"/>
        </w:rPr>
      </w:pPr>
      <w:bookmarkStart w:id="63" w:name="_Toc25213"/>
      <w:bookmarkStart w:id="64" w:name="_Toc6784"/>
      <w:bookmarkStart w:id="65" w:name="_Toc8349"/>
      <w:bookmarkStart w:id="66" w:name="_Toc9359"/>
      <w:r>
        <w:rPr>
          <w:kern w:val="0"/>
          <w:sz w:val="24"/>
        </w:rPr>
        <w:t>3.</w:t>
      </w:r>
      <w:r>
        <w:rPr>
          <w:rFonts w:hint="eastAsia"/>
          <w:kern w:val="0"/>
          <w:sz w:val="24"/>
        </w:rPr>
        <w:t>1</w:t>
      </w:r>
      <w:r>
        <w:rPr>
          <w:rFonts w:hint="eastAsia"/>
          <w:kern w:val="0"/>
          <w:sz w:val="24"/>
        </w:rPr>
        <w:t>4</w:t>
      </w:r>
      <w:r>
        <w:rPr>
          <w:kern w:val="0"/>
          <w:sz w:val="24"/>
        </w:rPr>
        <w:t xml:space="preserve"> </w:t>
      </w:r>
      <w:r>
        <w:rPr>
          <w:kern w:val="0"/>
          <w:sz w:val="24"/>
        </w:rPr>
        <w:t>用户风险</w:t>
      </w:r>
      <w:r>
        <w:rPr>
          <w:kern w:val="0"/>
          <w:sz w:val="24"/>
        </w:rPr>
        <w:tab/>
        <w:t>consumer's risk</w:t>
      </w:r>
      <w:bookmarkEnd w:id="63"/>
      <w:r>
        <w:rPr>
          <w:rFonts w:hint="eastAsia"/>
          <w:kern w:val="0"/>
          <w:sz w:val="24"/>
        </w:rPr>
        <w:t xml:space="preserve"> [ GB/T 18779.6</w:t>
      </w:r>
      <w:r>
        <w:rPr>
          <w:rFonts w:hint="eastAsia"/>
          <w:kern w:val="0"/>
          <w:sz w:val="24"/>
        </w:rPr>
        <w:t>—</w:t>
      </w:r>
      <w:r>
        <w:rPr>
          <w:rFonts w:hint="eastAsia"/>
          <w:kern w:val="0"/>
          <w:sz w:val="24"/>
        </w:rPr>
        <w:t>2020</w:t>
      </w:r>
      <w:r>
        <w:rPr>
          <w:rFonts w:hint="eastAsia"/>
          <w:kern w:val="0"/>
          <w:sz w:val="24"/>
        </w:rPr>
        <w:t>，</w:t>
      </w:r>
      <w:r>
        <w:rPr>
          <w:rFonts w:hint="eastAsia"/>
          <w:kern w:val="0"/>
          <w:sz w:val="24"/>
        </w:rPr>
        <w:t>3.5</w:t>
      </w:r>
      <w:r>
        <w:rPr>
          <w:rFonts w:hint="eastAsia"/>
          <w:kern w:val="0"/>
          <w:sz w:val="24"/>
        </w:rPr>
        <w:t>，有修改</w:t>
      </w:r>
      <w:r>
        <w:rPr>
          <w:rFonts w:hint="eastAsia"/>
          <w:kern w:val="0"/>
          <w:sz w:val="24"/>
        </w:rPr>
        <w:t>]</w:t>
      </w:r>
      <w:bookmarkEnd w:id="64"/>
      <w:bookmarkEnd w:id="65"/>
      <w:bookmarkEnd w:id="66"/>
    </w:p>
    <w:p w:rsidR="00D06C4E" w:rsidRDefault="00D1280A">
      <w:pPr>
        <w:adjustRightInd w:val="0"/>
        <w:spacing w:line="360" w:lineRule="auto"/>
        <w:ind w:firstLineChars="200" w:firstLine="480"/>
        <w:textAlignment w:val="baseline"/>
        <w:rPr>
          <w:kern w:val="0"/>
          <w:sz w:val="24"/>
        </w:rPr>
      </w:pPr>
      <w:r>
        <w:rPr>
          <w:kern w:val="0"/>
          <w:sz w:val="24"/>
        </w:rPr>
        <w:t>某特定被</w:t>
      </w:r>
      <w:r>
        <w:rPr>
          <w:rFonts w:hint="eastAsia"/>
          <w:kern w:val="0"/>
          <w:sz w:val="24"/>
        </w:rPr>
        <w:t>接收</w:t>
      </w:r>
      <w:r>
        <w:rPr>
          <w:kern w:val="0"/>
          <w:sz w:val="24"/>
        </w:rPr>
        <w:t>的产品是不合格品的概率。</w:t>
      </w:r>
    </w:p>
    <w:p w:rsidR="00D06C4E" w:rsidRDefault="00D1280A">
      <w:pPr>
        <w:adjustRightInd w:val="0"/>
        <w:spacing w:line="360" w:lineRule="auto"/>
        <w:textAlignment w:val="baseline"/>
        <w:outlineLvl w:val="1"/>
        <w:rPr>
          <w:kern w:val="0"/>
          <w:sz w:val="24"/>
        </w:rPr>
      </w:pPr>
      <w:bookmarkStart w:id="67" w:name="_Toc5131"/>
      <w:bookmarkStart w:id="68" w:name="_Toc3628"/>
      <w:bookmarkStart w:id="69" w:name="_Toc26109"/>
      <w:bookmarkStart w:id="70" w:name="_Toc6693"/>
      <w:r>
        <w:rPr>
          <w:kern w:val="0"/>
          <w:sz w:val="24"/>
        </w:rPr>
        <w:t>3.</w:t>
      </w:r>
      <w:r>
        <w:rPr>
          <w:rFonts w:hint="eastAsia"/>
          <w:kern w:val="0"/>
          <w:sz w:val="24"/>
        </w:rPr>
        <w:t>1</w:t>
      </w:r>
      <w:r>
        <w:rPr>
          <w:rFonts w:hint="eastAsia"/>
          <w:kern w:val="0"/>
          <w:sz w:val="24"/>
        </w:rPr>
        <w:t>5</w:t>
      </w:r>
      <w:r>
        <w:rPr>
          <w:kern w:val="0"/>
          <w:sz w:val="24"/>
        </w:rPr>
        <w:t xml:space="preserve"> </w:t>
      </w:r>
      <w:r>
        <w:rPr>
          <w:kern w:val="0"/>
          <w:sz w:val="24"/>
        </w:rPr>
        <w:t>生产者风险</w:t>
      </w:r>
      <w:r>
        <w:rPr>
          <w:rFonts w:hint="eastAsia"/>
          <w:kern w:val="0"/>
          <w:sz w:val="24"/>
        </w:rPr>
        <w:t xml:space="preserve"> </w:t>
      </w:r>
      <w:r>
        <w:rPr>
          <w:kern w:val="0"/>
          <w:sz w:val="24"/>
        </w:rPr>
        <w:t>producer ' s risk</w:t>
      </w:r>
      <w:bookmarkEnd w:id="67"/>
      <w:r>
        <w:rPr>
          <w:rFonts w:hint="eastAsia"/>
          <w:kern w:val="0"/>
          <w:sz w:val="24"/>
        </w:rPr>
        <w:t xml:space="preserve"> </w:t>
      </w:r>
      <w:r>
        <w:rPr>
          <w:rFonts w:hint="eastAsia"/>
          <w:kern w:val="0"/>
          <w:sz w:val="24"/>
        </w:rPr>
        <w:t>[GB/T 18779.6</w:t>
      </w:r>
      <w:r>
        <w:rPr>
          <w:rFonts w:hint="eastAsia"/>
          <w:kern w:val="0"/>
          <w:sz w:val="24"/>
        </w:rPr>
        <w:t>，</w:t>
      </w:r>
      <w:r>
        <w:rPr>
          <w:rFonts w:hint="eastAsia"/>
          <w:kern w:val="0"/>
          <w:sz w:val="24"/>
        </w:rPr>
        <w:t>3.12]</w:t>
      </w:r>
      <w:bookmarkEnd w:id="68"/>
      <w:bookmarkEnd w:id="69"/>
      <w:bookmarkEnd w:id="70"/>
    </w:p>
    <w:p w:rsidR="00D06C4E" w:rsidRDefault="00D1280A">
      <w:pPr>
        <w:adjustRightInd w:val="0"/>
        <w:spacing w:line="360" w:lineRule="auto"/>
        <w:ind w:firstLineChars="200" w:firstLine="480"/>
        <w:textAlignment w:val="baseline"/>
        <w:rPr>
          <w:rFonts w:eastAsia="仿宋"/>
          <w:szCs w:val="21"/>
        </w:rPr>
      </w:pPr>
      <w:r>
        <w:rPr>
          <w:kern w:val="0"/>
          <w:sz w:val="24"/>
        </w:rPr>
        <w:t>某特定被拒收的产品是合格品的概率。</w:t>
      </w:r>
    </w:p>
    <w:p w:rsidR="00D06C4E" w:rsidRDefault="00D1280A">
      <w:pPr>
        <w:numPr>
          <w:ilvl w:val="0"/>
          <w:numId w:val="10"/>
        </w:numPr>
        <w:adjustRightInd w:val="0"/>
        <w:spacing w:line="360" w:lineRule="auto"/>
        <w:textAlignment w:val="baseline"/>
        <w:outlineLvl w:val="0"/>
        <w:rPr>
          <w:rFonts w:eastAsia="黑体"/>
          <w:kern w:val="0"/>
          <w:sz w:val="24"/>
        </w:rPr>
      </w:pPr>
      <w:bookmarkStart w:id="71" w:name="_Toc31398"/>
      <w:r>
        <w:rPr>
          <w:rFonts w:eastAsia="黑体" w:hint="eastAsia"/>
          <w:kern w:val="0"/>
          <w:sz w:val="24"/>
        </w:rPr>
        <w:t>概述</w:t>
      </w:r>
      <w:bookmarkEnd w:id="71"/>
    </w:p>
    <w:p w:rsidR="00D06C4E" w:rsidRDefault="00D1280A">
      <w:pPr>
        <w:adjustRightInd w:val="0"/>
        <w:spacing w:line="360" w:lineRule="auto"/>
        <w:ind w:firstLineChars="200" w:firstLine="480"/>
        <w:textAlignment w:val="baseline"/>
        <w:rPr>
          <w:kern w:val="0"/>
          <w:sz w:val="24"/>
        </w:rPr>
      </w:pPr>
      <w:r>
        <w:rPr>
          <w:rFonts w:hint="eastAsia"/>
          <w:kern w:val="0"/>
          <w:sz w:val="24"/>
        </w:rPr>
        <w:t>航空工件几何参数（以下简称工件）测量结果的符合性判定通常采用二态判定规则，即只有合格或不合格两种状态的判定规则：测得值落入接收区，判定合格，予以接收；测得值落入拒收区，判定不</w:t>
      </w:r>
      <w:r>
        <w:rPr>
          <w:rFonts w:hint="eastAsia"/>
          <w:kern w:val="0"/>
          <w:sz w:val="24"/>
        </w:rPr>
        <w:t>合格，拒绝接收。特殊情况下，可设置待定区，测得值落入待定区，用户和生产者双方协商处理。</w:t>
      </w:r>
    </w:p>
    <w:p w:rsidR="00D06C4E" w:rsidRDefault="00D1280A">
      <w:pPr>
        <w:adjustRightInd w:val="0"/>
        <w:spacing w:line="360" w:lineRule="auto"/>
        <w:ind w:firstLineChars="200" w:firstLine="480"/>
        <w:textAlignment w:val="baseline"/>
        <w:rPr>
          <w:kern w:val="0"/>
          <w:sz w:val="24"/>
        </w:rPr>
      </w:pPr>
      <w:r>
        <w:rPr>
          <w:kern w:val="0"/>
          <w:sz w:val="24"/>
        </w:rPr>
        <w:t>工件</w:t>
      </w:r>
      <w:r>
        <w:rPr>
          <w:rFonts w:hint="eastAsia"/>
          <w:kern w:val="0"/>
          <w:sz w:val="24"/>
        </w:rPr>
        <w:t>依据测得值进行</w:t>
      </w:r>
      <w:r>
        <w:rPr>
          <w:kern w:val="0"/>
          <w:sz w:val="24"/>
        </w:rPr>
        <w:t>符合性判定</w:t>
      </w:r>
      <w:r>
        <w:rPr>
          <w:rFonts w:hint="eastAsia"/>
          <w:kern w:val="0"/>
          <w:sz w:val="24"/>
        </w:rPr>
        <w:t>时，应</w:t>
      </w:r>
      <w:r>
        <w:rPr>
          <w:kern w:val="0"/>
          <w:sz w:val="24"/>
        </w:rPr>
        <w:t>考虑测量不确定度的影响，明确符合性判定规则。</w:t>
      </w:r>
      <w:r>
        <w:rPr>
          <w:rFonts w:hint="eastAsia"/>
          <w:kern w:val="0"/>
          <w:sz w:val="24"/>
        </w:rPr>
        <w:t xml:space="preserve">  </w:t>
      </w:r>
      <w:r>
        <w:rPr>
          <w:rFonts w:hint="eastAsia"/>
          <w:kern w:val="0"/>
          <w:sz w:val="24"/>
        </w:rPr>
        <w:lastRenderedPageBreak/>
        <w:t>当测量不确定度足够小时，可采用</w:t>
      </w:r>
      <w:r>
        <w:rPr>
          <w:kern w:val="0"/>
          <w:sz w:val="24"/>
        </w:rPr>
        <w:t>简单接收</w:t>
      </w:r>
      <w:r>
        <w:rPr>
          <w:rFonts w:hint="eastAsia"/>
          <w:kern w:val="0"/>
          <w:sz w:val="24"/>
        </w:rPr>
        <w:t>或简单拒收</w:t>
      </w:r>
      <w:r>
        <w:rPr>
          <w:rFonts w:hint="eastAsia"/>
          <w:kern w:val="0"/>
          <w:sz w:val="24"/>
        </w:rPr>
        <w:t>，此时接收区</w:t>
      </w:r>
      <w:r>
        <w:rPr>
          <w:kern w:val="0"/>
          <w:sz w:val="24"/>
        </w:rPr>
        <w:t>等于规范区</w:t>
      </w:r>
      <w:r>
        <w:rPr>
          <w:rFonts w:hint="eastAsia"/>
          <w:kern w:val="0"/>
          <w:sz w:val="24"/>
        </w:rPr>
        <w:t>，</w:t>
      </w:r>
      <w:r>
        <w:rPr>
          <w:rFonts w:hint="eastAsia"/>
          <w:kern w:val="0"/>
          <w:sz w:val="24"/>
        </w:rPr>
        <w:t>示例</w:t>
      </w:r>
      <w:r>
        <w:rPr>
          <w:rFonts w:hint="eastAsia"/>
          <w:kern w:val="0"/>
          <w:sz w:val="24"/>
        </w:rPr>
        <w:t>见图</w:t>
      </w:r>
      <w:r>
        <w:rPr>
          <w:rFonts w:hint="eastAsia"/>
          <w:kern w:val="0"/>
          <w:sz w:val="24"/>
        </w:rPr>
        <w:t>1</w:t>
      </w:r>
      <w:r>
        <w:rPr>
          <w:rFonts w:hint="eastAsia"/>
          <w:kern w:val="0"/>
          <w:sz w:val="24"/>
        </w:rPr>
        <w:t>；</w:t>
      </w:r>
      <w:r>
        <w:rPr>
          <w:kern w:val="0"/>
          <w:sz w:val="24"/>
        </w:rPr>
        <w:t>否则，</w:t>
      </w:r>
      <w:r>
        <w:rPr>
          <w:rFonts w:hint="eastAsia"/>
          <w:kern w:val="0"/>
          <w:sz w:val="24"/>
        </w:rPr>
        <w:t>接收区的确定</w:t>
      </w:r>
      <w:r>
        <w:rPr>
          <w:kern w:val="0"/>
          <w:sz w:val="24"/>
        </w:rPr>
        <w:t>应考虑测量不确定度</w:t>
      </w:r>
      <w:r>
        <w:rPr>
          <w:rFonts w:hint="eastAsia"/>
          <w:kern w:val="0"/>
          <w:sz w:val="24"/>
        </w:rPr>
        <w:t>，通常采用严格接收</w:t>
      </w:r>
      <w:r>
        <w:rPr>
          <w:rFonts w:hint="eastAsia"/>
          <w:kern w:val="0"/>
          <w:sz w:val="24"/>
        </w:rPr>
        <w:t>或</w:t>
      </w:r>
      <w:r>
        <w:rPr>
          <w:rFonts w:hint="eastAsia"/>
          <w:kern w:val="0"/>
          <w:sz w:val="24"/>
        </w:rPr>
        <w:t>宽松拒收，此时接收区小于</w:t>
      </w:r>
      <w:r>
        <w:rPr>
          <w:kern w:val="0"/>
          <w:sz w:val="24"/>
        </w:rPr>
        <w:t>规范区</w:t>
      </w:r>
      <w:r>
        <w:rPr>
          <w:rFonts w:hint="eastAsia"/>
          <w:kern w:val="0"/>
          <w:sz w:val="24"/>
        </w:rPr>
        <w:t>，</w:t>
      </w:r>
      <w:r>
        <w:rPr>
          <w:rFonts w:hint="eastAsia"/>
          <w:kern w:val="0"/>
          <w:sz w:val="24"/>
        </w:rPr>
        <w:t>示例</w:t>
      </w:r>
      <w:r>
        <w:rPr>
          <w:rFonts w:hint="eastAsia"/>
          <w:kern w:val="0"/>
          <w:sz w:val="24"/>
        </w:rPr>
        <w:t>见图</w:t>
      </w:r>
      <w:r>
        <w:rPr>
          <w:rFonts w:hint="eastAsia"/>
          <w:kern w:val="0"/>
          <w:sz w:val="24"/>
        </w:rPr>
        <w:t>2</w:t>
      </w:r>
      <w:r>
        <w:rPr>
          <w:rFonts w:hint="eastAsia"/>
          <w:kern w:val="0"/>
          <w:sz w:val="24"/>
        </w:rPr>
        <w:t>，特殊情况下，也可</w:t>
      </w:r>
      <w:r>
        <w:rPr>
          <w:kern w:val="0"/>
          <w:sz w:val="24"/>
          <w:szCs w:val="20"/>
        </w:rPr>
        <w:t>采用</w:t>
      </w:r>
      <w:r>
        <w:rPr>
          <w:rFonts w:hint="eastAsia"/>
          <w:kern w:val="0"/>
          <w:sz w:val="24"/>
          <w:szCs w:val="20"/>
        </w:rPr>
        <w:t>宽松</w:t>
      </w:r>
      <w:r>
        <w:rPr>
          <w:kern w:val="0"/>
          <w:sz w:val="24"/>
          <w:szCs w:val="20"/>
        </w:rPr>
        <w:t>接收</w:t>
      </w:r>
      <w:r>
        <w:rPr>
          <w:rFonts w:hint="eastAsia"/>
          <w:kern w:val="0"/>
          <w:sz w:val="24"/>
          <w:szCs w:val="20"/>
        </w:rPr>
        <w:t>或严格拒收</w:t>
      </w:r>
      <w:r>
        <w:rPr>
          <w:rFonts w:hint="eastAsia"/>
          <w:kern w:val="0"/>
          <w:sz w:val="24"/>
          <w:szCs w:val="20"/>
        </w:rPr>
        <w:t>，此时</w:t>
      </w:r>
      <w:r>
        <w:rPr>
          <w:kern w:val="0"/>
          <w:sz w:val="24"/>
          <w:szCs w:val="20"/>
        </w:rPr>
        <w:t>接收区</w:t>
      </w:r>
      <w:r>
        <w:rPr>
          <w:rFonts w:hint="eastAsia"/>
          <w:kern w:val="0"/>
          <w:sz w:val="24"/>
          <w:szCs w:val="20"/>
        </w:rPr>
        <w:t>大</w:t>
      </w:r>
      <w:r>
        <w:rPr>
          <w:kern w:val="0"/>
          <w:sz w:val="24"/>
          <w:szCs w:val="20"/>
        </w:rPr>
        <w:t>于规范区</w:t>
      </w:r>
      <w:r>
        <w:rPr>
          <w:rFonts w:hint="eastAsia"/>
          <w:kern w:val="0"/>
          <w:sz w:val="24"/>
        </w:rPr>
        <w:t>，</w:t>
      </w:r>
      <w:r>
        <w:rPr>
          <w:rFonts w:hint="eastAsia"/>
          <w:kern w:val="0"/>
          <w:sz w:val="24"/>
        </w:rPr>
        <w:t>示例见</w:t>
      </w:r>
      <w:r>
        <w:rPr>
          <w:rFonts w:hint="eastAsia"/>
          <w:kern w:val="0"/>
          <w:sz w:val="24"/>
        </w:rPr>
        <w:t>图</w:t>
      </w:r>
      <w:r>
        <w:rPr>
          <w:rFonts w:hint="eastAsia"/>
          <w:kern w:val="0"/>
          <w:sz w:val="24"/>
        </w:rPr>
        <w:t>3</w:t>
      </w:r>
      <w:r>
        <w:rPr>
          <w:rFonts w:hint="eastAsia"/>
          <w:kern w:val="0"/>
          <w:sz w:val="24"/>
        </w:rPr>
        <w:t>。</w:t>
      </w:r>
    </w:p>
    <w:p w:rsidR="00D06C4E" w:rsidRDefault="00D1280A">
      <w:pPr>
        <w:adjustRightInd w:val="0"/>
        <w:spacing w:line="360" w:lineRule="auto"/>
        <w:ind w:firstLineChars="200" w:firstLine="480"/>
        <w:textAlignment w:val="baseline"/>
        <w:rPr>
          <w:kern w:val="0"/>
          <w:sz w:val="24"/>
        </w:rPr>
      </w:pPr>
      <w:r>
        <w:rPr>
          <w:kern w:val="0"/>
          <w:sz w:val="24"/>
        </w:rPr>
        <w:object w:dxaOrig="8348" w:dyaOrig="3968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17.4pt;height:198.4pt" o:ole="">
            <v:imagedata r:id="rId19" o:title=""/>
            <o:lock v:ext="edit" aspectratio="f"/>
          </v:shape>
          <o:OLEObject Type="Embed" ProgID="Visio.Drawing.15" ShapeID="_x0000_i1025" DrawAspect="Content" ObjectID="_1798459652" r:id="rId20"/>
        </w:object>
      </w:r>
    </w:p>
    <w:p w:rsidR="00D06C4E" w:rsidRDefault="00D1280A">
      <w:pPr>
        <w:pStyle w:val="a"/>
        <w:numPr>
          <w:ilvl w:val="0"/>
          <w:numId w:val="0"/>
        </w:numPr>
        <w:spacing w:afterLines="0" w:after="0"/>
        <w:rPr>
          <w:rFonts w:eastAsiaTheme="majorEastAsia"/>
          <w:sz w:val="24"/>
        </w:rPr>
      </w:pPr>
      <w:r>
        <w:rPr>
          <w:rFonts w:ascii="Times New Roman" w:eastAsiaTheme="majorEastAsia"/>
        </w:rPr>
        <w:t>图</w:t>
      </w:r>
      <w:r>
        <w:rPr>
          <w:rFonts w:ascii="Times New Roman" w:eastAsiaTheme="majorEastAsia"/>
        </w:rPr>
        <w:t xml:space="preserve"> 1</w:t>
      </w:r>
      <w:r>
        <w:rPr>
          <w:rFonts w:ascii="Times New Roman" w:eastAsiaTheme="majorEastAsia"/>
        </w:rPr>
        <w:tab/>
      </w:r>
      <w:r>
        <w:rPr>
          <w:rFonts w:ascii="Times New Roman" w:eastAsiaTheme="majorEastAsia"/>
        </w:rPr>
        <w:t>简单</w:t>
      </w:r>
      <w:r>
        <w:rPr>
          <w:rFonts w:ascii="Times New Roman" w:eastAsiaTheme="majorEastAsia" w:hint="eastAsia"/>
        </w:rPr>
        <w:t>接收</w:t>
      </w:r>
      <w:r>
        <w:rPr>
          <w:rFonts w:ascii="Times New Roman" w:eastAsiaTheme="majorEastAsia" w:hint="eastAsia"/>
        </w:rPr>
        <w:t>和</w:t>
      </w:r>
      <w:r>
        <w:rPr>
          <w:rFonts w:ascii="Times New Roman" w:eastAsiaTheme="majorEastAsia"/>
        </w:rPr>
        <w:t>简单拒收</w:t>
      </w:r>
    </w:p>
    <w:p w:rsidR="00D06C4E" w:rsidRDefault="00D06C4E">
      <w:pPr>
        <w:adjustRightInd w:val="0"/>
        <w:spacing w:line="360" w:lineRule="auto"/>
        <w:ind w:firstLineChars="200" w:firstLine="480"/>
        <w:textAlignment w:val="baseline"/>
        <w:rPr>
          <w:kern w:val="0"/>
          <w:sz w:val="24"/>
        </w:rPr>
      </w:pPr>
    </w:p>
    <w:p w:rsidR="00D06C4E" w:rsidRDefault="00D1280A">
      <w:pPr>
        <w:adjustRightInd w:val="0"/>
        <w:spacing w:line="360" w:lineRule="auto"/>
        <w:ind w:firstLineChars="200" w:firstLine="420"/>
        <w:jc w:val="center"/>
        <w:textAlignment w:val="baseline"/>
        <w:rPr>
          <w:kern w:val="0"/>
          <w:sz w:val="24"/>
        </w:rPr>
      </w:pPr>
      <w:r>
        <w:object w:dxaOrig="7854" w:dyaOrig="3925">
          <v:shape id="_x0000_i1026" type="#_x0000_t75" style="width:392.7pt;height:196.25pt" o:ole="">
            <v:imagedata r:id="rId21" o:title=""/>
            <o:lock v:ext="edit" aspectratio="f"/>
          </v:shape>
          <o:OLEObject Type="Embed" ProgID="Visio.Drawing.15" ShapeID="_x0000_i1026" DrawAspect="Content" ObjectID="_1798459653" r:id="rId22"/>
        </w:object>
      </w:r>
    </w:p>
    <w:p w:rsidR="00D06C4E" w:rsidRDefault="00D1280A">
      <w:pPr>
        <w:adjustRightInd w:val="0"/>
        <w:spacing w:line="360" w:lineRule="auto"/>
        <w:ind w:firstLineChars="200" w:firstLine="420"/>
        <w:jc w:val="center"/>
        <w:textAlignment w:val="baseline"/>
        <w:rPr>
          <w:szCs w:val="21"/>
          <w:lang w:bidi="zh-CN"/>
        </w:rPr>
      </w:pPr>
      <w:r>
        <w:rPr>
          <w:szCs w:val="21"/>
          <w:lang w:bidi="zh-CN"/>
        </w:rPr>
        <w:t>图</w:t>
      </w:r>
      <w:r>
        <w:rPr>
          <w:rFonts w:hint="eastAsia"/>
          <w:szCs w:val="21"/>
          <w:lang w:bidi="zh-CN"/>
        </w:rPr>
        <w:t>2</w:t>
      </w:r>
      <w:r>
        <w:rPr>
          <w:szCs w:val="21"/>
          <w:lang w:bidi="zh-CN"/>
        </w:rPr>
        <w:t xml:space="preserve">  </w:t>
      </w:r>
      <w:r>
        <w:rPr>
          <w:rFonts w:hint="eastAsia"/>
          <w:szCs w:val="21"/>
          <w:lang w:bidi="zh-CN"/>
        </w:rPr>
        <w:t>严格</w:t>
      </w:r>
      <w:r>
        <w:rPr>
          <w:szCs w:val="21"/>
          <w:lang w:bidi="zh-CN"/>
        </w:rPr>
        <w:t>接收</w:t>
      </w:r>
      <w:r>
        <w:rPr>
          <w:rFonts w:hint="eastAsia"/>
          <w:szCs w:val="21"/>
          <w:lang w:bidi="zh-CN"/>
        </w:rPr>
        <w:t>和宽松拒收</w:t>
      </w:r>
    </w:p>
    <w:p w:rsidR="00D06C4E" w:rsidRDefault="00D1280A">
      <w:pPr>
        <w:adjustRightInd w:val="0"/>
        <w:spacing w:line="360" w:lineRule="auto"/>
        <w:ind w:firstLineChars="200" w:firstLine="420"/>
        <w:jc w:val="center"/>
        <w:textAlignment w:val="baseline"/>
        <w:rPr>
          <w:szCs w:val="21"/>
          <w:lang w:bidi="zh-CN"/>
        </w:rPr>
      </w:pPr>
      <w:r>
        <w:object w:dxaOrig="8098" w:dyaOrig="3976">
          <v:shape id="_x0000_i1027" type="#_x0000_t75" style="width:404.9pt;height:198.8pt" o:ole="">
            <v:imagedata r:id="rId23" o:title=""/>
            <o:lock v:ext="edit" aspectratio="f"/>
          </v:shape>
          <o:OLEObject Type="Embed" ProgID="Visio.Drawing.15" ShapeID="_x0000_i1027" DrawAspect="Content" ObjectID="_1798459654" r:id="rId24"/>
        </w:object>
      </w:r>
    </w:p>
    <w:p w:rsidR="00D06C4E" w:rsidRDefault="00D1280A">
      <w:pPr>
        <w:adjustRightInd w:val="0"/>
        <w:spacing w:line="360" w:lineRule="auto"/>
        <w:ind w:firstLineChars="200" w:firstLine="420"/>
        <w:jc w:val="center"/>
        <w:textAlignment w:val="baseline"/>
        <w:rPr>
          <w:szCs w:val="21"/>
          <w:lang w:bidi="zh-CN"/>
        </w:rPr>
      </w:pPr>
      <w:r>
        <w:rPr>
          <w:rFonts w:hint="eastAsia"/>
          <w:szCs w:val="21"/>
          <w:lang w:bidi="zh-CN"/>
        </w:rPr>
        <w:t>图</w:t>
      </w:r>
      <w:r>
        <w:rPr>
          <w:rFonts w:hint="eastAsia"/>
          <w:szCs w:val="21"/>
          <w:lang w:bidi="zh-CN"/>
        </w:rPr>
        <w:t xml:space="preserve">3 </w:t>
      </w:r>
      <w:r>
        <w:rPr>
          <w:rFonts w:hint="eastAsia"/>
          <w:szCs w:val="21"/>
          <w:lang w:bidi="zh-CN"/>
        </w:rPr>
        <w:t>宽松接收和严格拒收</w:t>
      </w:r>
    </w:p>
    <w:p w:rsidR="00D06C4E" w:rsidRDefault="00D1280A">
      <w:pPr>
        <w:numPr>
          <w:ilvl w:val="0"/>
          <w:numId w:val="10"/>
        </w:numPr>
        <w:adjustRightInd w:val="0"/>
        <w:spacing w:line="360" w:lineRule="auto"/>
        <w:textAlignment w:val="baseline"/>
        <w:outlineLvl w:val="0"/>
        <w:rPr>
          <w:rFonts w:eastAsia="黑体"/>
          <w:kern w:val="0"/>
          <w:sz w:val="24"/>
        </w:rPr>
      </w:pPr>
      <w:bookmarkStart w:id="72" w:name="_Toc26423"/>
      <w:r>
        <w:rPr>
          <w:rFonts w:eastAsia="黑体"/>
          <w:kern w:val="0"/>
          <w:sz w:val="24"/>
        </w:rPr>
        <w:t>符合性判定</w:t>
      </w:r>
      <w:r>
        <w:rPr>
          <w:rFonts w:eastAsia="黑体" w:hint="eastAsia"/>
          <w:kern w:val="0"/>
          <w:sz w:val="24"/>
        </w:rPr>
        <w:t>程序</w:t>
      </w:r>
      <w:bookmarkEnd w:id="72"/>
    </w:p>
    <w:p w:rsidR="00D06C4E" w:rsidRDefault="00D1280A">
      <w:pPr>
        <w:adjustRightInd w:val="0"/>
        <w:spacing w:line="360" w:lineRule="auto"/>
        <w:ind w:firstLineChars="200" w:firstLine="480"/>
        <w:textAlignment w:val="baseline"/>
        <w:rPr>
          <w:kern w:val="0"/>
          <w:sz w:val="24"/>
        </w:rPr>
      </w:pPr>
      <w:r>
        <w:rPr>
          <w:rFonts w:hint="eastAsia"/>
          <w:kern w:val="0"/>
          <w:sz w:val="24"/>
        </w:rPr>
        <w:t>符合</w:t>
      </w:r>
      <w:r>
        <w:rPr>
          <w:kern w:val="0"/>
          <w:sz w:val="24"/>
        </w:rPr>
        <w:t>性判定</w:t>
      </w:r>
      <w:r>
        <w:rPr>
          <w:rFonts w:hint="eastAsia"/>
          <w:kern w:val="0"/>
          <w:sz w:val="24"/>
        </w:rPr>
        <w:t>程序</w:t>
      </w:r>
      <w:r>
        <w:rPr>
          <w:kern w:val="0"/>
          <w:sz w:val="24"/>
        </w:rPr>
        <w:t>包括：</w:t>
      </w:r>
    </w:p>
    <w:p w:rsidR="00D06C4E" w:rsidRDefault="00D1280A">
      <w:pPr>
        <w:adjustRightInd w:val="0"/>
        <w:spacing w:line="360" w:lineRule="auto"/>
        <w:ind w:firstLineChars="200" w:firstLine="480"/>
        <w:textAlignment w:val="baseline"/>
        <w:rPr>
          <w:kern w:val="0"/>
          <w:sz w:val="24"/>
        </w:rPr>
      </w:pPr>
      <w:r>
        <w:rPr>
          <w:rFonts w:hint="eastAsia"/>
          <w:kern w:val="0"/>
          <w:sz w:val="24"/>
        </w:rPr>
        <w:t>——</w:t>
      </w:r>
      <w:r>
        <w:rPr>
          <w:kern w:val="0"/>
          <w:sz w:val="24"/>
        </w:rPr>
        <w:t>确定</w:t>
      </w:r>
      <w:r>
        <w:rPr>
          <w:rFonts w:hint="eastAsia"/>
          <w:kern w:val="0"/>
          <w:sz w:val="24"/>
        </w:rPr>
        <w:t>规范</w:t>
      </w:r>
      <w:r>
        <w:rPr>
          <w:kern w:val="0"/>
          <w:sz w:val="24"/>
        </w:rPr>
        <w:t>限和</w:t>
      </w:r>
      <w:r>
        <w:rPr>
          <w:rFonts w:hint="eastAsia"/>
          <w:kern w:val="0"/>
          <w:sz w:val="24"/>
        </w:rPr>
        <w:t>规范</w:t>
      </w:r>
      <w:r>
        <w:rPr>
          <w:kern w:val="0"/>
          <w:sz w:val="24"/>
        </w:rPr>
        <w:t>区</w:t>
      </w:r>
      <w:r>
        <w:rPr>
          <w:rFonts w:hint="eastAsia"/>
          <w:kern w:val="0"/>
          <w:sz w:val="24"/>
        </w:rPr>
        <w:t>；</w:t>
      </w:r>
    </w:p>
    <w:p w:rsidR="00D06C4E" w:rsidRDefault="00D1280A">
      <w:pPr>
        <w:adjustRightInd w:val="0"/>
        <w:spacing w:line="360" w:lineRule="auto"/>
        <w:ind w:firstLineChars="200" w:firstLine="480"/>
        <w:textAlignment w:val="baseline"/>
        <w:rPr>
          <w:kern w:val="0"/>
          <w:sz w:val="24"/>
        </w:rPr>
      </w:pPr>
      <w:r>
        <w:rPr>
          <w:rFonts w:hint="eastAsia"/>
          <w:kern w:val="0"/>
          <w:sz w:val="24"/>
        </w:rPr>
        <w:t>——</w:t>
      </w:r>
      <w:r>
        <w:rPr>
          <w:kern w:val="0"/>
          <w:sz w:val="24"/>
        </w:rPr>
        <w:t>确定判定规则</w:t>
      </w:r>
      <w:r>
        <w:rPr>
          <w:rFonts w:hint="eastAsia"/>
          <w:kern w:val="0"/>
          <w:sz w:val="24"/>
        </w:rPr>
        <w:t>；</w:t>
      </w:r>
    </w:p>
    <w:p w:rsidR="00D06C4E" w:rsidRDefault="00D1280A">
      <w:pPr>
        <w:adjustRightInd w:val="0"/>
        <w:spacing w:line="360" w:lineRule="auto"/>
        <w:ind w:firstLineChars="200" w:firstLine="480"/>
        <w:textAlignment w:val="baseline"/>
        <w:rPr>
          <w:kern w:val="0"/>
          <w:sz w:val="24"/>
        </w:rPr>
      </w:pPr>
      <w:r>
        <w:rPr>
          <w:rFonts w:hint="eastAsia"/>
          <w:kern w:val="0"/>
          <w:sz w:val="24"/>
        </w:rPr>
        <w:t>——</w:t>
      </w:r>
      <w:r>
        <w:rPr>
          <w:kern w:val="0"/>
          <w:sz w:val="24"/>
        </w:rPr>
        <w:t>确定接</w:t>
      </w:r>
      <w:r>
        <w:rPr>
          <w:rFonts w:hint="eastAsia"/>
          <w:kern w:val="0"/>
          <w:sz w:val="24"/>
        </w:rPr>
        <w:t>收</w:t>
      </w:r>
      <w:r>
        <w:rPr>
          <w:kern w:val="0"/>
          <w:sz w:val="24"/>
        </w:rPr>
        <w:t>限和接</w:t>
      </w:r>
      <w:r>
        <w:rPr>
          <w:rFonts w:hint="eastAsia"/>
          <w:kern w:val="0"/>
          <w:sz w:val="24"/>
        </w:rPr>
        <w:t>收</w:t>
      </w:r>
      <w:r>
        <w:rPr>
          <w:kern w:val="0"/>
          <w:sz w:val="24"/>
        </w:rPr>
        <w:t>区</w:t>
      </w:r>
      <w:r>
        <w:rPr>
          <w:rFonts w:hint="eastAsia"/>
          <w:kern w:val="0"/>
          <w:sz w:val="24"/>
        </w:rPr>
        <w:t>；</w:t>
      </w:r>
    </w:p>
    <w:p w:rsidR="00D06C4E" w:rsidRDefault="00D1280A">
      <w:pPr>
        <w:adjustRightInd w:val="0"/>
        <w:spacing w:line="360" w:lineRule="auto"/>
        <w:ind w:firstLineChars="200" w:firstLine="480"/>
        <w:textAlignment w:val="baseline"/>
        <w:rPr>
          <w:kern w:val="0"/>
          <w:sz w:val="24"/>
        </w:rPr>
      </w:pPr>
      <w:r>
        <w:rPr>
          <w:rFonts w:hint="eastAsia"/>
          <w:kern w:val="0"/>
          <w:sz w:val="24"/>
        </w:rPr>
        <w:t>——进行</w:t>
      </w:r>
      <w:r>
        <w:rPr>
          <w:kern w:val="0"/>
          <w:sz w:val="24"/>
        </w:rPr>
        <w:t>符合性判定</w:t>
      </w:r>
      <w:r>
        <w:rPr>
          <w:rFonts w:hint="eastAsia"/>
          <w:kern w:val="0"/>
          <w:sz w:val="24"/>
        </w:rPr>
        <w:t>；</w:t>
      </w:r>
      <w:r>
        <w:rPr>
          <w:kern w:val="0"/>
          <w:sz w:val="24"/>
        </w:rPr>
        <w:t xml:space="preserve"> </w:t>
      </w:r>
    </w:p>
    <w:p w:rsidR="00D06C4E" w:rsidRDefault="00D1280A">
      <w:pPr>
        <w:adjustRightInd w:val="0"/>
        <w:spacing w:line="360" w:lineRule="auto"/>
        <w:ind w:firstLineChars="200" w:firstLine="480"/>
        <w:textAlignment w:val="baseline"/>
        <w:rPr>
          <w:kern w:val="0"/>
          <w:sz w:val="24"/>
        </w:rPr>
      </w:pPr>
      <w:r>
        <w:rPr>
          <w:rFonts w:hint="eastAsia"/>
          <w:kern w:val="0"/>
          <w:sz w:val="24"/>
        </w:rPr>
        <w:t>——</w:t>
      </w:r>
      <w:r>
        <w:rPr>
          <w:kern w:val="0"/>
          <w:sz w:val="24"/>
        </w:rPr>
        <w:t>计算合格概率</w:t>
      </w:r>
      <w:r>
        <w:rPr>
          <w:rFonts w:hint="eastAsia"/>
          <w:kern w:val="0"/>
          <w:sz w:val="24"/>
        </w:rPr>
        <w:t>（需要时）；</w:t>
      </w:r>
    </w:p>
    <w:p w:rsidR="00D06C4E" w:rsidRDefault="00D1280A">
      <w:pPr>
        <w:adjustRightInd w:val="0"/>
        <w:spacing w:line="360" w:lineRule="auto"/>
        <w:ind w:firstLineChars="200" w:firstLine="480"/>
        <w:textAlignment w:val="baseline"/>
        <w:rPr>
          <w:kern w:val="0"/>
          <w:sz w:val="24"/>
        </w:rPr>
      </w:pPr>
      <w:r>
        <w:rPr>
          <w:rFonts w:hint="eastAsia"/>
          <w:kern w:val="0"/>
          <w:sz w:val="24"/>
        </w:rPr>
        <w:t>——</w:t>
      </w:r>
      <w:r>
        <w:rPr>
          <w:kern w:val="0"/>
          <w:sz w:val="24"/>
        </w:rPr>
        <w:t>计算</w:t>
      </w:r>
      <w:r>
        <w:rPr>
          <w:rFonts w:hint="eastAsia"/>
          <w:kern w:val="0"/>
          <w:sz w:val="24"/>
        </w:rPr>
        <w:t>用户</w:t>
      </w:r>
      <w:r>
        <w:rPr>
          <w:kern w:val="0"/>
          <w:sz w:val="24"/>
        </w:rPr>
        <w:t>和</w:t>
      </w:r>
      <w:r>
        <w:rPr>
          <w:rFonts w:hint="eastAsia"/>
          <w:kern w:val="0"/>
          <w:sz w:val="24"/>
        </w:rPr>
        <w:t>生产者</w:t>
      </w:r>
      <w:r>
        <w:rPr>
          <w:kern w:val="0"/>
          <w:sz w:val="24"/>
        </w:rPr>
        <w:t>风险</w:t>
      </w:r>
      <w:r>
        <w:rPr>
          <w:rFonts w:hint="eastAsia"/>
          <w:kern w:val="0"/>
          <w:sz w:val="24"/>
        </w:rPr>
        <w:t>（需要时）；</w:t>
      </w:r>
    </w:p>
    <w:p w:rsidR="00D06C4E" w:rsidRDefault="00D1280A">
      <w:pPr>
        <w:adjustRightInd w:val="0"/>
        <w:spacing w:line="360" w:lineRule="auto"/>
        <w:ind w:firstLineChars="200" w:firstLine="480"/>
        <w:textAlignment w:val="baseline"/>
        <w:rPr>
          <w:kern w:val="0"/>
          <w:sz w:val="24"/>
        </w:rPr>
      </w:pPr>
      <w:r>
        <w:rPr>
          <w:rFonts w:hint="eastAsia"/>
          <w:kern w:val="0"/>
          <w:sz w:val="24"/>
        </w:rPr>
        <w:t>——</w:t>
      </w:r>
      <w:proofErr w:type="gramStart"/>
      <w:r>
        <w:rPr>
          <w:kern w:val="0"/>
          <w:sz w:val="24"/>
        </w:rPr>
        <w:t>作出</w:t>
      </w:r>
      <w:proofErr w:type="gramEnd"/>
      <w:r>
        <w:rPr>
          <w:kern w:val="0"/>
          <w:sz w:val="24"/>
        </w:rPr>
        <w:t>符合性判定声明</w:t>
      </w:r>
      <w:r>
        <w:rPr>
          <w:rFonts w:hint="eastAsia"/>
          <w:kern w:val="0"/>
          <w:sz w:val="24"/>
        </w:rPr>
        <w:t>（需要时）。</w:t>
      </w:r>
    </w:p>
    <w:p w:rsidR="00D06C4E" w:rsidRDefault="00D1280A">
      <w:pPr>
        <w:adjustRightInd w:val="0"/>
        <w:spacing w:line="360" w:lineRule="auto"/>
        <w:ind w:firstLineChars="200" w:firstLine="480"/>
        <w:textAlignment w:val="baseline"/>
        <w:rPr>
          <w:kern w:val="0"/>
          <w:sz w:val="24"/>
        </w:rPr>
      </w:pPr>
      <w:r>
        <w:rPr>
          <w:rFonts w:hint="eastAsia"/>
          <w:kern w:val="0"/>
          <w:sz w:val="24"/>
        </w:rPr>
        <w:t>符合性判定流程图</w:t>
      </w:r>
      <w:r>
        <w:rPr>
          <w:kern w:val="0"/>
          <w:sz w:val="24"/>
        </w:rPr>
        <w:t>见附录</w:t>
      </w:r>
      <w:r>
        <w:rPr>
          <w:rFonts w:hint="eastAsia"/>
          <w:kern w:val="0"/>
          <w:sz w:val="24"/>
        </w:rPr>
        <w:t>A</w:t>
      </w:r>
      <w:r>
        <w:rPr>
          <w:rFonts w:hint="eastAsia"/>
          <w:kern w:val="0"/>
          <w:sz w:val="24"/>
        </w:rPr>
        <w:t>。</w:t>
      </w:r>
    </w:p>
    <w:p w:rsidR="00D06C4E" w:rsidRDefault="00D1280A">
      <w:pPr>
        <w:pStyle w:val="afff5"/>
        <w:numPr>
          <w:ilvl w:val="1"/>
          <w:numId w:val="10"/>
        </w:numPr>
        <w:adjustRightInd w:val="0"/>
        <w:spacing w:line="360" w:lineRule="auto"/>
        <w:ind w:firstLineChars="0"/>
        <w:textAlignment w:val="baseline"/>
        <w:outlineLvl w:val="0"/>
        <w:rPr>
          <w:rFonts w:eastAsia="黑体"/>
          <w:kern w:val="0"/>
          <w:sz w:val="24"/>
        </w:rPr>
      </w:pPr>
      <w:bookmarkStart w:id="73" w:name="_Toc22328"/>
      <w:bookmarkStart w:id="74" w:name="_Toc1258"/>
      <w:r>
        <w:rPr>
          <w:rFonts w:eastAsia="黑体"/>
          <w:kern w:val="0"/>
          <w:sz w:val="24"/>
        </w:rPr>
        <w:t>规范限和规范区</w:t>
      </w:r>
      <w:bookmarkEnd w:id="73"/>
      <w:bookmarkEnd w:id="74"/>
    </w:p>
    <w:p w:rsidR="00D06C4E" w:rsidRDefault="00D1280A">
      <w:pPr>
        <w:adjustRightInd w:val="0"/>
        <w:spacing w:line="360" w:lineRule="auto"/>
        <w:textAlignment w:val="baseline"/>
        <w:rPr>
          <w:kern w:val="0"/>
          <w:sz w:val="24"/>
        </w:rPr>
      </w:pPr>
      <w:r>
        <w:rPr>
          <w:rFonts w:hint="eastAsia"/>
          <w:kern w:val="0"/>
          <w:sz w:val="24"/>
        </w:rPr>
        <w:t>5</w:t>
      </w:r>
      <w:r>
        <w:rPr>
          <w:kern w:val="0"/>
          <w:sz w:val="24"/>
        </w:rPr>
        <w:t xml:space="preserve">.1.1 </w:t>
      </w:r>
      <w:r>
        <w:rPr>
          <w:rFonts w:hint="eastAsia"/>
          <w:kern w:val="0"/>
          <w:sz w:val="24"/>
        </w:rPr>
        <w:t>工件测量结果符合性判定中的“规范限”与“公差限”或“最大允许误差”含义相同。</w:t>
      </w:r>
    </w:p>
    <w:p w:rsidR="00D06C4E" w:rsidRDefault="00D1280A">
      <w:pPr>
        <w:adjustRightInd w:val="0"/>
        <w:spacing w:line="360" w:lineRule="auto"/>
        <w:textAlignment w:val="baseline"/>
        <w:rPr>
          <w:kern w:val="0"/>
          <w:sz w:val="24"/>
        </w:rPr>
      </w:pPr>
      <w:r>
        <w:rPr>
          <w:rFonts w:hint="eastAsia"/>
          <w:kern w:val="0"/>
          <w:sz w:val="24"/>
        </w:rPr>
        <w:t>5</w:t>
      </w:r>
      <w:r>
        <w:rPr>
          <w:kern w:val="0"/>
          <w:sz w:val="24"/>
        </w:rPr>
        <w:t>.1</w:t>
      </w:r>
      <w:r>
        <w:rPr>
          <w:rFonts w:hint="eastAsia"/>
          <w:kern w:val="0"/>
          <w:sz w:val="24"/>
        </w:rPr>
        <w:t xml:space="preserve">.2 </w:t>
      </w:r>
      <w:r>
        <w:rPr>
          <w:rFonts w:hint="eastAsia"/>
          <w:kern w:val="0"/>
          <w:sz w:val="24"/>
        </w:rPr>
        <w:t>规范区通常为</w:t>
      </w:r>
      <w:r>
        <w:rPr>
          <w:kern w:val="0"/>
          <w:sz w:val="24"/>
        </w:rPr>
        <w:t>双侧区间，</w:t>
      </w:r>
      <w:r>
        <w:rPr>
          <w:rFonts w:hint="eastAsia"/>
          <w:kern w:val="0"/>
          <w:sz w:val="24"/>
        </w:rPr>
        <w:t>也有单侧区间的情况，</w:t>
      </w:r>
      <w:r>
        <w:rPr>
          <w:kern w:val="0"/>
          <w:sz w:val="24"/>
        </w:rPr>
        <w:t>规范限和规范</w:t>
      </w:r>
      <w:r>
        <w:rPr>
          <w:rFonts w:hint="eastAsia"/>
          <w:kern w:val="0"/>
          <w:sz w:val="24"/>
        </w:rPr>
        <w:t>区常见</w:t>
      </w:r>
      <w:r>
        <w:rPr>
          <w:kern w:val="0"/>
          <w:sz w:val="24"/>
        </w:rPr>
        <w:t>类</w:t>
      </w:r>
      <w:r>
        <w:rPr>
          <w:rFonts w:hint="eastAsia"/>
          <w:kern w:val="0"/>
          <w:sz w:val="24"/>
        </w:rPr>
        <w:t>型见附录</w:t>
      </w:r>
      <w:r>
        <w:rPr>
          <w:rFonts w:hint="eastAsia"/>
          <w:kern w:val="0"/>
          <w:sz w:val="24"/>
        </w:rPr>
        <w:t>B</w:t>
      </w:r>
      <w:r>
        <w:rPr>
          <w:rFonts w:hint="eastAsia"/>
          <w:kern w:val="0"/>
          <w:sz w:val="24"/>
        </w:rPr>
        <w:t>。</w:t>
      </w:r>
    </w:p>
    <w:p w:rsidR="00D06C4E" w:rsidRDefault="00D1280A">
      <w:pPr>
        <w:adjustRightInd w:val="0"/>
        <w:spacing w:line="360" w:lineRule="auto"/>
        <w:textAlignment w:val="baseline"/>
        <w:rPr>
          <w:kern w:val="0"/>
          <w:sz w:val="24"/>
        </w:rPr>
      </w:pPr>
      <w:r>
        <w:rPr>
          <w:kern w:val="0"/>
          <w:sz w:val="24"/>
        </w:rPr>
        <w:t>5.1.</w:t>
      </w:r>
      <w:r>
        <w:rPr>
          <w:rFonts w:hint="eastAsia"/>
          <w:kern w:val="0"/>
          <w:sz w:val="24"/>
        </w:rPr>
        <w:t>3</w:t>
      </w:r>
      <w:r>
        <w:rPr>
          <w:kern w:val="0"/>
          <w:sz w:val="24"/>
        </w:rPr>
        <w:t xml:space="preserve"> </w:t>
      </w:r>
      <w:r>
        <w:rPr>
          <w:kern w:val="0"/>
          <w:sz w:val="24"/>
        </w:rPr>
        <w:t>规范限和规范区可按以下方式确定：</w:t>
      </w:r>
    </w:p>
    <w:p w:rsidR="00D06C4E" w:rsidRDefault="00D1280A">
      <w:pPr>
        <w:adjustRightInd w:val="0"/>
        <w:spacing w:line="360" w:lineRule="auto"/>
        <w:ind w:firstLineChars="175" w:firstLine="420"/>
        <w:textAlignment w:val="baseline"/>
        <w:rPr>
          <w:kern w:val="0"/>
          <w:sz w:val="24"/>
        </w:rPr>
      </w:pPr>
      <w:r>
        <w:rPr>
          <w:rFonts w:hint="eastAsia"/>
          <w:kern w:val="0"/>
          <w:sz w:val="24"/>
        </w:rPr>
        <w:t>——</w:t>
      </w:r>
      <w:r>
        <w:rPr>
          <w:kern w:val="0"/>
          <w:sz w:val="24"/>
        </w:rPr>
        <w:t>标准、规范、图样有规定的，按规定的规范限和规范区选取；</w:t>
      </w:r>
    </w:p>
    <w:p w:rsidR="00D06C4E" w:rsidRDefault="00D1280A">
      <w:pPr>
        <w:adjustRightInd w:val="0"/>
        <w:spacing w:line="360" w:lineRule="auto"/>
        <w:ind w:firstLineChars="175" w:firstLine="420"/>
        <w:textAlignment w:val="baseline"/>
        <w:rPr>
          <w:kern w:val="0"/>
          <w:sz w:val="24"/>
        </w:rPr>
      </w:pPr>
      <w:r>
        <w:rPr>
          <w:rFonts w:hint="eastAsia"/>
          <w:kern w:val="0"/>
          <w:sz w:val="24"/>
        </w:rPr>
        <w:t>——用户</w:t>
      </w:r>
      <w:r>
        <w:rPr>
          <w:kern w:val="0"/>
          <w:sz w:val="24"/>
        </w:rPr>
        <w:t>有指定的，按指定的规范限和规范区选取</w:t>
      </w:r>
      <w:r>
        <w:rPr>
          <w:rFonts w:hint="eastAsia"/>
          <w:kern w:val="0"/>
          <w:sz w:val="24"/>
        </w:rPr>
        <w:t>；</w:t>
      </w:r>
    </w:p>
    <w:p w:rsidR="00D06C4E" w:rsidRDefault="00D1280A">
      <w:pPr>
        <w:adjustRightInd w:val="0"/>
        <w:spacing w:line="360" w:lineRule="auto"/>
        <w:ind w:firstLineChars="175" w:firstLine="420"/>
        <w:textAlignment w:val="baseline"/>
        <w:rPr>
          <w:kern w:val="0"/>
          <w:sz w:val="24"/>
        </w:rPr>
      </w:pPr>
      <w:r>
        <w:rPr>
          <w:rFonts w:hint="eastAsia"/>
          <w:kern w:val="0"/>
          <w:sz w:val="24"/>
        </w:rPr>
        <w:t>——生产者或供应商与用户双方协商确定的</w:t>
      </w:r>
      <w:r>
        <w:rPr>
          <w:kern w:val="0"/>
          <w:sz w:val="24"/>
        </w:rPr>
        <w:t>规范限和规范区。</w:t>
      </w:r>
    </w:p>
    <w:p w:rsidR="00D06C4E" w:rsidRDefault="00D1280A">
      <w:pPr>
        <w:pStyle w:val="afff5"/>
        <w:numPr>
          <w:ilvl w:val="1"/>
          <w:numId w:val="10"/>
        </w:numPr>
        <w:adjustRightInd w:val="0"/>
        <w:spacing w:line="360" w:lineRule="auto"/>
        <w:ind w:firstLineChars="0"/>
        <w:textAlignment w:val="baseline"/>
        <w:outlineLvl w:val="0"/>
        <w:rPr>
          <w:rFonts w:eastAsia="黑体"/>
          <w:kern w:val="0"/>
          <w:sz w:val="24"/>
        </w:rPr>
      </w:pPr>
      <w:bookmarkStart w:id="75" w:name="_Toc20425"/>
      <w:bookmarkStart w:id="76" w:name="_Toc17165"/>
      <w:r>
        <w:rPr>
          <w:rFonts w:eastAsia="黑体" w:hint="eastAsia"/>
          <w:kern w:val="0"/>
          <w:sz w:val="24"/>
        </w:rPr>
        <w:t>判定规则</w:t>
      </w:r>
      <w:bookmarkEnd w:id="75"/>
      <w:bookmarkEnd w:id="76"/>
    </w:p>
    <w:p w:rsidR="00D06C4E" w:rsidRDefault="00D1280A">
      <w:pPr>
        <w:adjustRightInd w:val="0"/>
        <w:spacing w:line="360" w:lineRule="auto"/>
        <w:textAlignment w:val="baseline"/>
      </w:pPr>
      <w:r>
        <w:rPr>
          <w:rFonts w:hint="eastAsia"/>
          <w:kern w:val="0"/>
          <w:sz w:val="24"/>
        </w:rPr>
        <w:t xml:space="preserve">5.2.1 </w:t>
      </w:r>
      <w:r>
        <w:rPr>
          <w:kern w:val="0"/>
          <w:sz w:val="24"/>
        </w:rPr>
        <w:t>标准、规范或图样有规定的，</w:t>
      </w:r>
      <w:r>
        <w:rPr>
          <w:rFonts w:hint="eastAsia"/>
          <w:kern w:val="0"/>
          <w:sz w:val="24"/>
        </w:rPr>
        <w:t>可</w:t>
      </w:r>
      <w:r>
        <w:rPr>
          <w:kern w:val="0"/>
          <w:sz w:val="24"/>
        </w:rPr>
        <w:t>按规定</w:t>
      </w:r>
      <w:r>
        <w:rPr>
          <w:rFonts w:hint="eastAsia"/>
          <w:kern w:val="0"/>
          <w:sz w:val="24"/>
        </w:rPr>
        <w:t>的</w:t>
      </w:r>
      <w:r>
        <w:rPr>
          <w:kern w:val="0"/>
          <w:sz w:val="24"/>
        </w:rPr>
        <w:t>判定规则</w:t>
      </w:r>
      <w:r>
        <w:rPr>
          <w:rFonts w:hint="eastAsia"/>
          <w:kern w:val="0"/>
          <w:sz w:val="24"/>
        </w:rPr>
        <w:t>。例如：光滑工件尺寸的检验可依据</w:t>
      </w:r>
      <w:r>
        <w:rPr>
          <w:rFonts w:hint="eastAsia"/>
          <w:kern w:val="0"/>
          <w:sz w:val="24"/>
        </w:rPr>
        <w:t xml:space="preserve"> GB/T </w:t>
      </w:r>
      <w:r>
        <w:rPr>
          <w:rFonts w:hint="eastAsia"/>
          <w:kern w:val="0"/>
          <w:sz w:val="24"/>
        </w:rPr>
        <w:t>3177</w:t>
      </w:r>
      <w:r>
        <w:rPr>
          <w:rFonts w:hint="eastAsia"/>
          <w:kern w:val="0"/>
          <w:sz w:val="24"/>
        </w:rPr>
        <w:t>进行判定；几何公差检测和验证可依据</w:t>
      </w:r>
      <w:r>
        <w:rPr>
          <w:rFonts w:hint="eastAsia"/>
          <w:kern w:val="0"/>
          <w:sz w:val="24"/>
        </w:rPr>
        <w:t xml:space="preserve"> GB/T 1958</w:t>
      </w:r>
      <w:r>
        <w:rPr>
          <w:rFonts w:hint="eastAsia"/>
          <w:kern w:val="0"/>
          <w:sz w:val="24"/>
        </w:rPr>
        <w:t>进行。</w:t>
      </w:r>
    </w:p>
    <w:p w:rsidR="00D06C4E" w:rsidRDefault="00D1280A">
      <w:pPr>
        <w:adjustRightInd w:val="0"/>
        <w:spacing w:line="360" w:lineRule="auto"/>
        <w:textAlignment w:val="baseline"/>
        <w:rPr>
          <w:kern w:val="0"/>
          <w:sz w:val="24"/>
        </w:rPr>
      </w:pPr>
      <w:r>
        <w:rPr>
          <w:rFonts w:hint="eastAsia"/>
          <w:kern w:val="0"/>
          <w:sz w:val="24"/>
        </w:rPr>
        <w:lastRenderedPageBreak/>
        <w:t xml:space="preserve">5.2.2 </w:t>
      </w:r>
      <w:r>
        <w:rPr>
          <w:kern w:val="0"/>
          <w:sz w:val="24"/>
        </w:rPr>
        <w:t>在合同中已明确判定规则的，按合同约定</w:t>
      </w:r>
      <w:r>
        <w:rPr>
          <w:rFonts w:hint="eastAsia"/>
          <w:kern w:val="0"/>
          <w:sz w:val="24"/>
        </w:rPr>
        <w:t>的</w:t>
      </w:r>
      <w:r>
        <w:rPr>
          <w:kern w:val="0"/>
          <w:sz w:val="24"/>
        </w:rPr>
        <w:t>判定规则</w:t>
      </w:r>
      <w:r>
        <w:rPr>
          <w:rFonts w:hint="eastAsia"/>
          <w:kern w:val="0"/>
          <w:sz w:val="24"/>
        </w:rPr>
        <w:t>。</w:t>
      </w:r>
    </w:p>
    <w:p w:rsidR="00D06C4E" w:rsidRDefault="00D1280A">
      <w:pPr>
        <w:adjustRightInd w:val="0"/>
        <w:spacing w:line="360" w:lineRule="auto"/>
        <w:textAlignment w:val="baseline"/>
        <w:rPr>
          <w:kern w:val="0"/>
          <w:sz w:val="24"/>
        </w:rPr>
      </w:pPr>
      <w:r>
        <w:rPr>
          <w:rFonts w:hint="eastAsia"/>
          <w:kern w:val="0"/>
          <w:sz w:val="24"/>
        </w:rPr>
        <w:t xml:space="preserve">5.2.3 </w:t>
      </w:r>
      <w:r>
        <w:rPr>
          <w:rFonts w:hint="eastAsia"/>
          <w:kern w:val="0"/>
          <w:sz w:val="24"/>
        </w:rPr>
        <w:t>没有明确判定规则的，可综合考虑被测量对象的特点、所用的标准、规范、图样要求、测量结果、生产者和用户双方风险等多方面的因素，经生产者或供应商与用户双方沟通、协商确定判定规则。</w:t>
      </w:r>
    </w:p>
    <w:p w:rsidR="00D06C4E" w:rsidRDefault="00D1280A">
      <w:pPr>
        <w:adjustRightInd w:val="0"/>
        <w:spacing w:line="360" w:lineRule="auto"/>
        <w:textAlignment w:val="baseline"/>
        <w:rPr>
          <w:kern w:val="0"/>
          <w:sz w:val="24"/>
        </w:rPr>
      </w:pPr>
      <w:r>
        <w:rPr>
          <w:rFonts w:hint="eastAsia"/>
          <w:kern w:val="0"/>
          <w:sz w:val="24"/>
        </w:rPr>
        <w:t xml:space="preserve">5.2.4 </w:t>
      </w:r>
      <w:r>
        <w:rPr>
          <w:kern w:val="0"/>
          <w:sz w:val="24"/>
        </w:rPr>
        <w:t>判定规则的</w:t>
      </w:r>
      <w:r>
        <w:rPr>
          <w:rFonts w:hint="eastAsia"/>
          <w:kern w:val="0"/>
          <w:sz w:val="24"/>
        </w:rPr>
        <w:t>确定</w:t>
      </w:r>
      <w:r>
        <w:rPr>
          <w:kern w:val="0"/>
          <w:sz w:val="24"/>
        </w:rPr>
        <w:t>通常涉及设计人员、</w:t>
      </w:r>
      <w:r>
        <w:rPr>
          <w:rFonts w:hint="eastAsia"/>
          <w:kern w:val="0"/>
          <w:sz w:val="24"/>
        </w:rPr>
        <w:t>工艺人员、检验</w:t>
      </w:r>
      <w:r>
        <w:rPr>
          <w:kern w:val="0"/>
          <w:sz w:val="24"/>
        </w:rPr>
        <w:t>人员和管理人员。判定规则的选择只是生产工作的一个要素，其他活动也会影响合格（或不合格）工件的数量，包括公差的规定、制造工艺以及测量工艺的</w:t>
      </w:r>
      <w:r>
        <w:rPr>
          <w:kern w:val="0"/>
          <w:sz w:val="24"/>
        </w:rPr>
        <w:t>选择。当需要降低无效不合格的概率（</w:t>
      </w:r>
      <w:r>
        <w:rPr>
          <w:rFonts w:hint="eastAsia"/>
          <w:kern w:val="0"/>
          <w:sz w:val="24"/>
        </w:rPr>
        <w:t>生产者</w:t>
      </w:r>
      <w:r>
        <w:rPr>
          <w:kern w:val="0"/>
          <w:sz w:val="24"/>
        </w:rPr>
        <w:t>风险）或获得超过</w:t>
      </w:r>
      <w:r>
        <w:rPr>
          <w:rFonts w:hint="eastAsia"/>
          <w:kern w:val="0"/>
          <w:sz w:val="24"/>
        </w:rPr>
        <w:t>接收限</w:t>
      </w:r>
      <w:r>
        <w:rPr>
          <w:kern w:val="0"/>
          <w:sz w:val="24"/>
        </w:rPr>
        <w:t>的确凿证据时，一般使用宽松接收</w:t>
      </w:r>
      <w:r>
        <w:rPr>
          <w:rFonts w:hint="eastAsia"/>
          <w:kern w:val="0"/>
          <w:sz w:val="24"/>
        </w:rPr>
        <w:t>或严格拒收</w:t>
      </w:r>
      <w:r>
        <w:rPr>
          <w:kern w:val="0"/>
          <w:sz w:val="24"/>
        </w:rPr>
        <w:t>的原则。</w:t>
      </w:r>
      <w:r>
        <w:rPr>
          <w:rFonts w:hint="eastAsia"/>
          <w:kern w:val="0"/>
          <w:sz w:val="24"/>
        </w:rPr>
        <w:t>该</w:t>
      </w:r>
      <w:r>
        <w:rPr>
          <w:kern w:val="0"/>
          <w:sz w:val="24"/>
        </w:rPr>
        <w:t>原则将导致不合格工件判定为合格品的可能增大，</w:t>
      </w:r>
      <w:r>
        <w:rPr>
          <w:rFonts w:hint="eastAsia"/>
          <w:kern w:val="0"/>
          <w:sz w:val="24"/>
        </w:rPr>
        <w:t>应</w:t>
      </w:r>
      <w:r>
        <w:rPr>
          <w:kern w:val="0"/>
          <w:sz w:val="24"/>
        </w:rPr>
        <w:t>谨慎</w:t>
      </w:r>
      <w:r>
        <w:rPr>
          <w:rFonts w:hint="eastAsia"/>
          <w:kern w:val="0"/>
          <w:sz w:val="24"/>
        </w:rPr>
        <w:t>选用</w:t>
      </w:r>
      <w:r>
        <w:rPr>
          <w:kern w:val="0"/>
          <w:sz w:val="24"/>
        </w:rPr>
        <w:t>。此外，</w:t>
      </w:r>
      <w:r>
        <w:rPr>
          <w:rFonts w:hint="eastAsia"/>
          <w:kern w:val="0"/>
          <w:sz w:val="24"/>
        </w:rPr>
        <w:t>宽松接收或严格拒收时</w:t>
      </w:r>
      <w:r>
        <w:rPr>
          <w:kern w:val="0"/>
          <w:sz w:val="24"/>
        </w:rPr>
        <w:t>保护带的大小宜采用具体的数值，而不是</w:t>
      </w:r>
      <w:r>
        <w:rPr>
          <w:i/>
          <w:iCs/>
          <w:kern w:val="0"/>
          <w:sz w:val="24"/>
        </w:rPr>
        <w:t>U</w:t>
      </w:r>
      <w:r>
        <w:rPr>
          <w:kern w:val="0"/>
          <w:sz w:val="24"/>
        </w:rPr>
        <w:t>的百分比，以防止</w:t>
      </w:r>
      <w:r>
        <w:rPr>
          <w:i/>
          <w:iCs/>
          <w:kern w:val="0"/>
          <w:sz w:val="24"/>
        </w:rPr>
        <w:t>U</w:t>
      </w:r>
      <w:r>
        <w:rPr>
          <w:rFonts w:hint="eastAsia"/>
          <w:kern w:val="0"/>
          <w:sz w:val="24"/>
        </w:rPr>
        <w:t>较</w:t>
      </w:r>
      <w:r>
        <w:rPr>
          <w:kern w:val="0"/>
          <w:sz w:val="24"/>
        </w:rPr>
        <w:t>大</w:t>
      </w:r>
      <w:r>
        <w:rPr>
          <w:rFonts w:hint="eastAsia"/>
          <w:kern w:val="0"/>
          <w:sz w:val="24"/>
        </w:rPr>
        <w:t>时</w:t>
      </w:r>
      <w:r>
        <w:rPr>
          <w:kern w:val="0"/>
          <w:sz w:val="24"/>
        </w:rPr>
        <w:t>增加接收不合格工件的数量。</w:t>
      </w:r>
    </w:p>
    <w:p w:rsidR="00D06C4E" w:rsidRDefault="00D1280A">
      <w:pPr>
        <w:adjustRightInd w:val="0"/>
        <w:spacing w:line="360" w:lineRule="auto"/>
        <w:ind w:firstLineChars="300" w:firstLine="630"/>
        <w:textAlignment w:val="baseline"/>
        <w:rPr>
          <w:kern w:val="0"/>
          <w:sz w:val="24"/>
        </w:rPr>
      </w:pPr>
      <w:r>
        <w:rPr>
          <w:rFonts w:eastAsia="仿宋"/>
          <w:szCs w:val="21"/>
        </w:rPr>
        <w:t>注：需要注意的是，以上因素通常是相互关联的，需要综合考虑。</w:t>
      </w:r>
    </w:p>
    <w:p w:rsidR="00D06C4E" w:rsidRDefault="00D1280A">
      <w:pPr>
        <w:pStyle w:val="afff5"/>
        <w:numPr>
          <w:ilvl w:val="1"/>
          <w:numId w:val="10"/>
        </w:numPr>
        <w:adjustRightInd w:val="0"/>
        <w:spacing w:line="360" w:lineRule="auto"/>
        <w:ind w:firstLineChars="0"/>
        <w:textAlignment w:val="baseline"/>
        <w:outlineLvl w:val="0"/>
        <w:rPr>
          <w:rFonts w:eastAsia="黑体"/>
          <w:kern w:val="0"/>
          <w:sz w:val="24"/>
        </w:rPr>
      </w:pPr>
      <w:bookmarkStart w:id="77" w:name="_Toc17252"/>
      <w:bookmarkStart w:id="78" w:name="_Toc30004"/>
      <w:r>
        <w:rPr>
          <w:rFonts w:eastAsia="黑体" w:hint="eastAsia"/>
          <w:kern w:val="0"/>
          <w:sz w:val="24"/>
        </w:rPr>
        <w:t>接收</w:t>
      </w:r>
      <w:r>
        <w:rPr>
          <w:rFonts w:eastAsia="黑体"/>
          <w:kern w:val="0"/>
          <w:sz w:val="24"/>
        </w:rPr>
        <w:t>限和</w:t>
      </w:r>
      <w:r>
        <w:rPr>
          <w:rFonts w:eastAsia="黑体" w:hint="eastAsia"/>
          <w:kern w:val="0"/>
          <w:sz w:val="24"/>
        </w:rPr>
        <w:t>接收</w:t>
      </w:r>
      <w:r>
        <w:rPr>
          <w:rFonts w:eastAsia="黑体"/>
          <w:kern w:val="0"/>
          <w:sz w:val="24"/>
        </w:rPr>
        <w:t>区</w:t>
      </w:r>
      <w:bookmarkEnd w:id="77"/>
      <w:bookmarkEnd w:id="78"/>
    </w:p>
    <w:p w:rsidR="00D06C4E" w:rsidRDefault="00D1280A">
      <w:pPr>
        <w:adjustRightInd w:val="0"/>
        <w:spacing w:line="360" w:lineRule="auto"/>
        <w:textAlignment w:val="baseline"/>
        <w:outlineLvl w:val="1"/>
        <w:rPr>
          <w:kern w:val="0"/>
          <w:sz w:val="24"/>
        </w:rPr>
      </w:pPr>
      <w:bookmarkStart w:id="79" w:name="_Toc16956"/>
      <w:bookmarkStart w:id="80" w:name="_Toc22750"/>
      <w:bookmarkStart w:id="81" w:name="_Toc14412"/>
      <w:r>
        <w:rPr>
          <w:rFonts w:hint="eastAsia"/>
          <w:kern w:val="0"/>
          <w:sz w:val="24"/>
        </w:rPr>
        <w:t>5.3.1</w:t>
      </w:r>
      <w:r>
        <w:rPr>
          <w:kern w:val="0"/>
          <w:sz w:val="24"/>
        </w:rPr>
        <w:t>利用测量能力指数</w:t>
      </w:r>
      <w:r>
        <w:rPr>
          <w:rFonts w:hint="eastAsia"/>
          <w:i/>
          <w:iCs/>
          <w:kern w:val="0"/>
          <w:sz w:val="24"/>
          <w:szCs w:val="20"/>
        </w:rPr>
        <w:t>C</w:t>
      </w:r>
      <w:r>
        <w:rPr>
          <w:kern w:val="0"/>
          <w:sz w:val="24"/>
          <w:szCs w:val="20"/>
          <w:vertAlign w:val="subscript"/>
        </w:rPr>
        <w:t>m</w:t>
      </w:r>
      <w:r>
        <w:rPr>
          <w:kern w:val="0"/>
          <w:sz w:val="24"/>
        </w:rPr>
        <w:t>确定</w:t>
      </w:r>
      <w:bookmarkEnd w:id="79"/>
      <w:bookmarkEnd w:id="80"/>
    </w:p>
    <w:p w:rsidR="00D06C4E" w:rsidRDefault="00D1280A">
      <w:pPr>
        <w:adjustRightInd w:val="0"/>
        <w:spacing w:line="360" w:lineRule="auto"/>
        <w:ind w:firstLineChars="175" w:firstLine="420"/>
        <w:textAlignment w:val="baseline"/>
        <w:outlineLvl w:val="1"/>
        <w:rPr>
          <w:kern w:val="0"/>
          <w:sz w:val="24"/>
        </w:rPr>
      </w:pPr>
      <w:bookmarkStart w:id="82" w:name="_Toc9053"/>
      <w:bookmarkStart w:id="83" w:name="_Toc5014"/>
      <w:bookmarkStart w:id="84" w:name="_Toc16572"/>
      <w:r>
        <w:rPr>
          <w:rFonts w:hint="eastAsia"/>
          <w:kern w:val="0"/>
          <w:sz w:val="24"/>
        </w:rPr>
        <w:t>①</w:t>
      </w:r>
      <w:r>
        <w:rPr>
          <w:rFonts w:hint="eastAsia"/>
          <w:kern w:val="0"/>
          <w:sz w:val="24"/>
        </w:rPr>
        <w:t xml:space="preserve"> </w:t>
      </w:r>
      <w:r>
        <w:rPr>
          <w:rFonts w:hint="eastAsia"/>
          <w:i/>
          <w:iCs/>
          <w:kern w:val="0"/>
          <w:sz w:val="24"/>
          <w:szCs w:val="20"/>
        </w:rPr>
        <w:t>C</w:t>
      </w:r>
      <w:r>
        <w:rPr>
          <w:kern w:val="0"/>
          <w:sz w:val="24"/>
          <w:szCs w:val="20"/>
          <w:vertAlign w:val="subscript"/>
        </w:rPr>
        <w:t>m</w:t>
      </w:r>
      <w:r>
        <w:rPr>
          <w:rFonts w:hint="eastAsia"/>
          <w:kern w:val="0"/>
          <w:sz w:val="24"/>
        </w:rPr>
        <w:t>≥</w:t>
      </w:r>
      <w:r>
        <w:rPr>
          <w:kern w:val="0"/>
          <w:sz w:val="24"/>
        </w:rPr>
        <w:t>4</w:t>
      </w:r>
      <w:bookmarkEnd w:id="82"/>
      <w:bookmarkEnd w:id="83"/>
      <w:bookmarkEnd w:id="84"/>
      <w:r>
        <w:rPr>
          <w:kern w:val="0"/>
          <w:sz w:val="24"/>
        </w:rPr>
        <w:t xml:space="preserve"> </w:t>
      </w:r>
    </w:p>
    <w:p w:rsidR="00D06C4E" w:rsidRDefault="00D1280A">
      <w:pPr>
        <w:adjustRightInd w:val="0"/>
        <w:spacing w:line="360" w:lineRule="auto"/>
        <w:ind w:firstLineChars="200" w:firstLine="480"/>
        <w:textAlignment w:val="baseline"/>
        <w:rPr>
          <w:kern w:val="0"/>
          <w:sz w:val="24"/>
        </w:rPr>
      </w:pPr>
      <w:r>
        <w:rPr>
          <w:kern w:val="0"/>
          <w:sz w:val="24"/>
        </w:rPr>
        <w:t>当</w:t>
      </w:r>
      <w:r>
        <w:rPr>
          <w:rFonts w:hint="eastAsia"/>
          <w:i/>
          <w:iCs/>
          <w:kern w:val="0"/>
          <w:sz w:val="24"/>
          <w:szCs w:val="20"/>
        </w:rPr>
        <w:t>C</w:t>
      </w:r>
      <w:r>
        <w:rPr>
          <w:kern w:val="0"/>
          <w:sz w:val="24"/>
          <w:szCs w:val="20"/>
          <w:vertAlign w:val="subscript"/>
        </w:rPr>
        <w:t>m</w:t>
      </w:r>
      <w:r>
        <w:rPr>
          <w:rFonts w:hint="eastAsia"/>
          <w:kern w:val="0"/>
          <w:sz w:val="24"/>
        </w:rPr>
        <w:t>≥</w:t>
      </w:r>
      <w:r>
        <w:rPr>
          <w:kern w:val="0"/>
          <w:sz w:val="24"/>
        </w:rPr>
        <w:t>4</w:t>
      </w:r>
      <w:r>
        <w:rPr>
          <w:rFonts w:hint="eastAsia"/>
          <w:kern w:val="0"/>
          <w:sz w:val="24"/>
        </w:rPr>
        <w:t>时</w:t>
      </w:r>
      <w:r>
        <w:rPr>
          <w:kern w:val="0"/>
          <w:sz w:val="24"/>
        </w:rPr>
        <w:t>，</w:t>
      </w:r>
      <w:r>
        <w:rPr>
          <w:rFonts w:hint="eastAsia"/>
          <w:kern w:val="0"/>
          <w:sz w:val="24"/>
        </w:rPr>
        <w:t>接收限和接收区的确定可不</w:t>
      </w:r>
      <w:r>
        <w:rPr>
          <w:kern w:val="0"/>
          <w:sz w:val="24"/>
        </w:rPr>
        <w:t>考虑测量不确定度</w:t>
      </w:r>
      <w:r>
        <w:rPr>
          <w:rFonts w:hint="eastAsia"/>
          <w:kern w:val="0"/>
          <w:sz w:val="24"/>
        </w:rPr>
        <w:t>，即采用简单接收</w:t>
      </w:r>
      <w:r>
        <w:rPr>
          <w:rFonts w:hint="eastAsia"/>
          <w:kern w:val="0"/>
          <w:sz w:val="24"/>
        </w:rPr>
        <w:t>或简单拒收</w:t>
      </w:r>
      <w:r>
        <w:rPr>
          <w:kern w:val="0"/>
          <w:sz w:val="24"/>
          <w:szCs w:val="20"/>
        </w:rPr>
        <w:t>，</w:t>
      </w:r>
      <w:r>
        <w:rPr>
          <w:rFonts w:hint="eastAsia"/>
          <w:kern w:val="0"/>
          <w:sz w:val="24"/>
          <w:szCs w:val="20"/>
        </w:rPr>
        <w:t>此时</w:t>
      </w:r>
      <w:r>
        <w:rPr>
          <w:rFonts w:hint="eastAsia"/>
          <w:kern w:val="0"/>
          <w:sz w:val="24"/>
        </w:rPr>
        <w:t>接收限等于规范限，</w:t>
      </w:r>
      <w:r>
        <w:rPr>
          <w:kern w:val="0"/>
          <w:sz w:val="24"/>
        </w:rPr>
        <w:t>接收区等于规范区</w:t>
      </w:r>
      <w:r>
        <w:rPr>
          <w:rFonts w:hint="eastAsia"/>
          <w:kern w:val="0"/>
          <w:sz w:val="24"/>
        </w:rPr>
        <w:t>。</w:t>
      </w:r>
      <w:r>
        <w:rPr>
          <w:kern w:val="0"/>
          <w:sz w:val="24"/>
          <w:szCs w:val="20"/>
        </w:rPr>
        <w:t>接收</w:t>
      </w:r>
      <w:r>
        <w:rPr>
          <w:rFonts w:hint="eastAsia"/>
          <w:kern w:val="0"/>
          <w:sz w:val="24"/>
          <w:szCs w:val="20"/>
        </w:rPr>
        <w:t>下</w:t>
      </w:r>
      <w:r>
        <w:rPr>
          <w:kern w:val="0"/>
          <w:sz w:val="24"/>
          <w:szCs w:val="20"/>
        </w:rPr>
        <w:t>限</w:t>
      </w:r>
      <w:r>
        <w:rPr>
          <w:rFonts w:hint="eastAsia"/>
          <w:i/>
          <w:iCs/>
          <w:kern w:val="0"/>
          <w:sz w:val="24"/>
          <w:szCs w:val="20"/>
        </w:rPr>
        <w:t>A</w:t>
      </w:r>
      <w:r>
        <w:rPr>
          <w:rFonts w:hint="eastAsia"/>
          <w:kern w:val="0"/>
          <w:sz w:val="24"/>
          <w:szCs w:val="20"/>
          <w:vertAlign w:val="subscript"/>
        </w:rPr>
        <w:t>L</w:t>
      </w:r>
      <w:r>
        <w:rPr>
          <w:kern w:val="0"/>
          <w:sz w:val="24"/>
          <w:szCs w:val="20"/>
        </w:rPr>
        <w:t>为</w:t>
      </w:r>
      <w:r>
        <w:rPr>
          <w:rFonts w:hint="eastAsia"/>
          <w:kern w:val="0"/>
          <w:sz w:val="24"/>
          <w:szCs w:val="20"/>
        </w:rPr>
        <w:t>规范下限</w:t>
      </w:r>
      <w:r>
        <w:rPr>
          <w:rFonts w:hint="eastAsia"/>
          <w:i/>
          <w:iCs/>
          <w:kern w:val="0"/>
          <w:sz w:val="24"/>
          <w:szCs w:val="20"/>
        </w:rPr>
        <w:t>T</w:t>
      </w:r>
      <w:r>
        <w:rPr>
          <w:rFonts w:hint="eastAsia"/>
          <w:kern w:val="0"/>
          <w:sz w:val="24"/>
          <w:szCs w:val="20"/>
          <w:vertAlign w:val="subscript"/>
        </w:rPr>
        <w:t>L</w:t>
      </w:r>
      <w:r>
        <w:rPr>
          <w:rFonts w:hint="eastAsia"/>
          <w:kern w:val="0"/>
          <w:sz w:val="24"/>
          <w:szCs w:val="20"/>
        </w:rPr>
        <w:t>，</w:t>
      </w:r>
      <w:r>
        <w:rPr>
          <w:kern w:val="0"/>
          <w:sz w:val="24"/>
          <w:szCs w:val="20"/>
        </w:rPr>
        <w:t>接收</w:t>
      </w:r>
      <w:r>
        <w:rPr>
          <w:rFonts w:hint="eastAsia"/>
          <w:kern w:val="0"/>
          <w:sz w:val="24"/>
          <w:szCs w:val="20"/>
        </w:rPr>
        <w:t>上</w:t>
      </w:r>
      <w:r>
        <w:rPr>
          <w:kern w:val="0"/>
          <w:sz w:val="24"/>
          <w:szCs w:val="20"/>
        </w:rPr>
        <w:t>限</w:t>
      </w:r>
      <w:r>
        <w:rPr>
          <w:rFonts w:hint="eastAsia"/>
          <w:i/>
          <w:iCs/>
          <w:kern w:val="0"/>
          <w:sz w:val="24"/>
          <w:szCs w:val="20"/>
        </w:rPr>
        <w:t>A</w:t>
      </w:r>
      <w:r>
        <w:rPr>
          <w:rFonts w:hint="eastAsia"/>
          <w:kern w:val="0"/>
          <w:sz w:val="24"/>
          <w:szCs w:val="20"/>
          <w:vertAlign w:val="subscript"/>
        </w:rPr>
        <w:t>U</w:t>
      </w:r>
      <w:r>
        <w:rPr>
          <w:kern w:val="0"/>
          <w:sz w:val="24"/>
          <w:szCs w:val="20"/>
        </w:rPr>
        <w:t>为</w:t>
      </w:r>
      <w:r>
        <w:rPr>
          <w:rFonts w:hint="eastAsia"/>
          <w:kern w:val="0"/>
          <w:sz w:val="24"/>
          <w:szCs w:val="20"/>
        </w:rPr>
        <w:t>规范上限</w:t>
      </w:r>
      <w:r>
        <w:rPr>
          <w:rFonts w:hint="eastAsia"/>
          <w:i/>
          <w:iCs/>
          <w:kern w:val="0"/>
          <w:sz w:val="24"/>
          <w:szCs w:val="20"/>
        </w:rPr>
        <w:t>T</w:t>
      </w:r>
      <w:r>
        <w:rPr>
          <w:rFonts w:hint="eastAsia"/>
          <w:kern w:val="0"/>
          <w:sz w:val="24"/>
          <w:szCs w:val="20"/>
          <w:vertAlign w:val="subscript"/>
        </w:rPr>
        <w:t>U</w:t>
      </w:r>
      <w:r>
        <w:rPr>
          <w:rFonts w:hint="eastAsia"/>
          <w:kern w:val="0"/>
          <w:sz w:val="24"/>
        </w:rPr>
        <w:t>，</w:t>
      </w:r>
      <w:r>
        <w:rPr>
          <w:rFonts w:hint="eastAsia"/>
          <w:sz w:val="24"/>
          <w:lang w:bidi="zh-CN"/>
        </w:rPr>
        <w:t>示例</w:t>
      </w:r>
      <w:r>
        <w:rPr>
          <w:rFonts w:hint="eastAsia"/>
          <w:kern w:val="0"/>
          <w:sz w:val="24"/>
        </w:rPr>
        <w:t>见图</w:t>
      </w:r>
      <w:r>
        <w:rPr>
          <w:rFonts w:hint="eastAsia"/>
          <w:kern w:val="0"/>
          <w:sz w:val="24"/>
        </w:rPr>
        <w:t>4</w:t>
      </w:r>
      <w:r>
        <w:rPr>
          <w:rFonts w:hint="eastAsia"/>
          <w:kern w:val="0"/>
          <w:sz w:val="24"/>
        </w:rPr>
        <w:t>。</w:t>
      </w:r>
    </w:p>
    <w:p w:rsidR="00D06C4E" w:rsidRDefault="00D1280A">
      <w:pPr>
        <w:adjustRightInd w:val="0"/>
        <w:spacing w:line="360" w:lineRule="auto"/>
        <w:jc w:val="center"/>
        <w:textAlignment w:val="baseline"/>
      </w:pPr>
      <w:r>
        <w:rPr>
          <w:kern w:val="0"/>
          <w:sz w:val="24"/>
        </w:rPr>
        <w:object w:dxaOrig="8620" w:dyaOrig="3995">
          <v:shape id="_x0000_i1028" type="#_x0000_t75" style="width:431pt;height:199.75pt" o:ole="">
            <v:imagedata r:id="rId25" o:title=""/>
            <o:lock v:ext="edit" aspectratio="f"/>
          </v:shape>
          <o:OLEObject Type="Embed" ProgID="Visio.Drawing.15" ShapeID="_x0000_i1028" DrawAspect="Content" ObjectID="_1798459655" r:id="rId26"/>
        </w:object>
      </w:r>
    </w:p>
    <w:p w:rsidR="00D06C4E" w:rsidRDefault="00D1280A">
      <w:pPr>
        <w:spacing w:beforeLines="50" w:before="156" w:afterLines="50" w:after="156"/>
        <w:jc w:val="center"/>
        <w:rPr>
          <w:szCs w:val="21"/>
          <w:lang w:bidi="zh-CN"/>
        </w:rPr>
      </w:pPr>
      <w:r>
        <w:rPr>
          <w:szCs w:val="21"/>
          <w:lang w:bidi="zh-CN"/>
        </w:rPr>
        <w:t>图</w:t>
      </w:r>
      <w:r>
        <w:rPr>
          <w:rFonts w:hint="eastAsia"/>
          <w:szCs w:val="21"/>
          <w:lang w:bidi="zh-CN"/>
        </w:rPr>
        <w:t>4</w:t>
      </w:r>
      <w:r>
        <w:rPr>
          <w:szCs w:val="21"/>
          <w:lang w:bidi="zh-CN"/>
        </w:rPr>
        <w:t xml:space="preserve">  </w:t>
      </w:r>
      <w:r>
        <w:rPr>
          <w:rFonts w:hint="eastAsia"/>
          <w:i/>
          <w:iCs/>
          <w:kern w:val="0"/>
          <w:sz w:val="24"/>
          <w:szCs w:val="20"/>
        </w:rPr>
        <w:t>C</w:t>
      </w:r>
      <w:r>
        <w:rPr>
          <w:kern w:val="0"/>
          <w:sz w:val="24"/>
          <w:szCs w:val="20"/>
          <w:vertAlign w:val="subscript"/>
        </w:rPr>
        <w:t>m</w:t>
      </w:r>
      <w:r>
        <w:rPr>
          <w:rFonts w:hint="eastAsia"/>
          <w:szCs w:val="21"/>
        </w:rPr>
        <w:t>=</w:t>
      </w:r>
      <w:r>
        <w:rPr>
          <w:szCs w:val="21"/>
        </w:rPr>
        <w:t>4</w:t>
      </w:r>
      <w:r>
        <w:rPr>
          <w:szCs w:val="21"/>
          <w:lang w:bidi="zh-CN"/>
        </w:rPr>
        <w:t>时的简单接收</w:t>
      </w:r>
      <w:r>
        <w:rPr>
          <w:rFonts w:hint="eastAsia"/>
          <w:szCs w:val="21"/>
          <w:lang w:bidi="zh-CN"/>
        </w:rPr>
        <w:t>或</w:t>
      </w:r>
      <w:r>
        <w:rPr>
          <w:szCs w:val="21"/>
          <w:lang w:bidi="zh-CN"/>
        </w:rPr>
        <w:t>简单拒收</w:t>
      </w:r>
    </w:p>
    <w:p w:rsidR="00D06C4E" w:rsidRDefault="00D1280A">
      <w:pPr>
        <w:adjustRightInd w:val="0"/>
        <w:spacing w:line="360" w:lineRule="auto"/>
        <w:ind w:firstLineChars="175" w:firstLine="420"/>
        <w:textAlignment w:val="baseline"/>
        <w:outlineLvl w:val="1"/>
        <w:rPr>
          <w:kern w:val="0"/>
          <w:sz w:val="24"/>
        </w:rPr>
      </w:pPr>
      <w:bookmarkStart w:id="85" w:name="_Toc25779"/>
      <w:bookmarkStart w:id="86" w:name="_Toc3901"/>
      <w:bookmarkStart w:id="87" w:name="_Toc12772"/>
      <w:r>
        <w:rPr>
          <w:rFonts w:hint="eastAsia"/>
          <w:kern w:val="0"/>
          <w:sz w:val="24"/>
        </w:rPr>
        <w:t>②</w:t>
      </w:r>
      <w:r>
        <w:rPr>
          <w:rFonts w:hint="eastAsia"/>
          <w:kern w:val="0"/>
          <w:sz w:val="24"/>
        </w:rPr>
        <w:t xml:space="preserve"> </w:t>
      </w:r>
      <w:r>
        <w:rPr>
          <w:kern w:val="0"/>
          <w:sz w:val="24"/>
        </w:rPr>
        <w:t>1</w:t>
      </w:r>
      <w:r>
        <w:rPr>
          <w:rFonts w:hint="eastAsia"/>
          <w:kern w:val="0"/>
          <w:sz w:val="24"/>
        </w:rPr>
        <w:t>≤</w:t>
      </w:r>
      <w:r>
        <w:rPr>
          <w:rFonts w:hint="eastAsia"/>
          <w:i/>
          <w:iCs/>
          <w:kern w:val="0"/>
          <w:sz w:val="24"/>
          <w:szCs w:val="20"/>
        </w:rPr>
        <w:t>C</w:t>
      </w:r>
      <w:r>
        <w:rPr>
          <w:kern w:val="0"/>
          <w:sz w:val="24"/>
          <w:szCs w:val="20"/>
          <w:vertAlign w:val="subscript"/>
        </w:rPr>
        <w:t>m</w:t>
      </w:r>
      <w:r>
        <w:rPr>
          <w:kern w:val="0"/>
          <w:sz w:val="24"/>
        </w:rPr>
        <w:t>&lt;4</w:t>
      </w:r>
      <w:bookmarkEnd w:id="85"/>
      <w:bookmarkEnd w:id="86"/>
      <w:bookmarkEnd w:id="87"/>
    </w:p>
    <w:p w:rsidR="00D06C4E" w:rsidRDefault="00D1280A">
      <w:pPr>
        <w:adjustRightInd w:val="0"/>
        <w:spacing w:line="360" w:lineRule="auto"/>
        <w:ind w:firstLineChars="175" w:firstLine="420"/>
        <w:jc w:val="left"/>
        <w:textAlignment w:val="baseline"/>
        <w:rPr>
          <w:kern w:val="0"/>
          <w:sz w:val="24"/>
        </w:rPr>
      </w:pPr>
      <w:r>
        <w:rPr>
          <w:kern w:val="0"/>
          <w:sz w:val="24"/>
        </w:rPr>
        <w:t>当</w:t>
      </w:r>
      <w:r>
        <w:rPr>
          <w:kern w:val="0"/>
          <w:sz w:val="24"/>
        </w:rPr>
        <w:t>1</w:t>
      </w:r>
      <w:r>
        <w:rPr>
          <w:rFonts w:hint="eastAsia"/>
          <w:kern w:val="0"/>
          <w:sz w:val="24"/>
        </w:rPr>
        <w:t>≤</w:t>
      </w:r>
      <w:r>
        <w:rPr>
          <w:rFonts w:hint="eastAsia"/>
          <w:i/>
          <w:iCs/>
          <w:kern w:val="0"/>
          <w:sz w:val="24"/>
          <w:szCs w:val="20"/>
        </w:rPr>
        <w:t>C</w:t>
      </w:r>
      <w:r>
        <w:rPr>
          <w:kern w:val="0"/>
          <w:sz w:val="24"/>
          <w:szCs w:val="20"/>
          <w:vertAlign w:val="subscript"/>
        </w:rPr>
        <w:t>m</w:t>
      </w:r>
      <w:r>
        <w:rPr>
          <w:kern w:val="0"/>
          <w:sz w:val="24"/>
        </w:rPr>
        <w:t>&lt;4</w:t>
      </w:r>
      <w:r>
        <w:rPr>
          <w:rFonts w:hint="eastAsia"/>
          <w:kern w:val="0"/>
          <w:sz w:val="24"/>
        </w:rPr>
        <w:t>时</w:t>
      </w:r>
      <w:r>
        <w:rPr>
          <w:kern w:val="0"/>
          <w:sz w:val="24"/>
        </w:rPr>
        <w:t>，在规范上</w:t>
      </w:r>
      <w:r>
        <w:rPr>
          <w:rFonts w:hint="eastAsia"/>
          <w:kern w:val="0"/>
          <w:sz w:val="24"/>
        </w:rPr>
        <w:t>限和规范</w:t>
      </w:r>
      <w:r>
        <w:rPr>
          <w:kern w:val="0"/>
          <w:sz w:val="24"/>
        </w:rPr>
        <w:t>下限两侧各延伸一个扩展不确定度</w:t>
      </w:r>
      <w:r>
        <w:rPr>
          <w:i/>
          <w:iCs/>
          <w:kern w:val="0"/>
          <w:sz w:val="24"/>
        </w:rPr>
        <w:t>U</w:t>
      </w:r>
      <w:r>
        <w:rPr>
          <w:kern w:val="0"/>
          <w:sz w:val="24"/>
        </w:rPr>
        <w:t>，形成</w:t>
      </w:r>
      <w:r>
        <w:rPr>
          <w:rFonts w:hint="eastAsia"/>
          <w:kern w:val="0"/>
          <w:sz w:val="24"/>
        </w:rPr>
        <w:t>待定区</w:t>
      </w:r>
      <w:r>
        <w:rPr>
          <w:kern w:val="0"/>
          <w:sz w:val="24"/>
        </w:rPr>
        <w:t>，</w:t>
      </w:r>
      <w:r>
        <w:rPr>
          <w:kern w:val="0"/>
          <w:sz w:val="24"/>
          <w:szCs w:val="20"/>
        </w:rPr>
        <w:lastRenderedPageBreak/>
        <w:t>待定区两侧分别为接收区和拒收区</w:t>
      </w:r>
      <w:r>
        <w:rPr>
          <w:rFonts w:hint="eastAsia"/>
          <w:kern w:val="0"/>
          <w:sz w:val="24"/>
          <w:szCs w:val="20"/>
        </w:rPr>
        <w:t>，</w:t>
      </w:r>
      <w:r>
        <w:rPr>
          <w:kern w:val="0"/>
          <w:sz w:val="24"/>
          <w:szCs w:val="20"/>
        </w:rPr>
        <w:t>接收</w:t>
      </w:r>
      <w:r>
        <w:rPr>
          <w:rFonts w:hint="eastAsia"/>
          <w:kern w:val="0"/>
          <w:sz w:val="24"/>
          <w:szCs w:val="20"/>
        </w:rPr>
        <w:t>下</w:t>
      </w:r>
      <w:r>
        <w:rPr>
          <w:kern w:val="0"/>
          <w:sz w:val="24"/>
          <w:szCs w:val="20"/>
        </w:rPr>
        <w:t>限</w:t>
      </w:r>
      <w:r>
        <w:rPr>
          <w:rFonts w:hint="eastAsia"/>
          <w:i/>
          <w:iCs/>
          <w:kern w:val="0"/>
          <w:sz w:val="24"/>
          <w:szCs w:val="20"/>
        </w:rPr>
        <w:t>A</w:t>
      </w:r>
      <w:r>
        <w:rPr>
          <w:rFonts w:hint="eastAsia"/>
          <w:kern w:val="0"/>
          <w:sz w:val="24"/>
          <w:szCs w:val="20"/>
          <w:vertAlign w:val="subscript"/>
        </w:rPr>
        <w:t>L</w:t>
      </w:r>
      <w:r>
        <w:rPr>
          <w:kern w:val="0"/>
          <w:sz w:val="24"/>
          <w:szCs w:val="20"/>
        </w:rPr>
        <w:t>为</w:t>
      </w:r>
      <w:r>
        <w:rPr>
          <w:rFonts w:hint="eastAsia"/>
          <w:i/>
          <w:iCs/>
          <w:kern w:val="0"/>
          <w:sz w:val="24"/>
          <w:szCs w:val="20"/>
        </w:rPr>
        <w:t>T</w:t>
      </w:r>
      <w:r>
        <w:rPr>
          <w:rFonts w:hint="eastAsia"/>
          <w:kern w:val="0"/>
          <w:sz w:val="24"/>
          <w:szCs w:val="20"/>
          <w:vertAlign w:val="subscript"/>
        </w:rPr>
        <w:t>L</w:t>
      </w:r>
      <w:r>
        <w:rPr>
          <w:rFonts w:hint="eastAsia"/>
          <w:kern w:val="0"/>
          <w:sz w:val="24"/>
          <w:szCs w:val="20"/>
        </w:rPr>
        <w:t>＋</w:t>
      </w:r>
      <w:r>
        <w:rPr>
          <w:rFonts w:hint="eastAsia"/>
          <w:i/>
          <w:iCs/>
          <w:kern w:val="0"/>
          <w:sz w:val="24"/>
          <w:szCs w:val="20"/>
        </w:rPr>
        <w:t>U</w:t>
      </w:r>
      <w:r>
        <w:rPr>
          <w:rFonts w:hint="eastAsia"/>
          <w:kern w:val="0"/>
          <w:sz w:val="24"/>
          <w:szCs w:val="20"/>
        </w:rPr>
        <w:t>，</w:t>
      </w:r>
      <w:r>
        <w:rPr>
          <w:kern w:val="0"/>
          <w:sz w:val="24"/>
          <w:szCs w:val="20"/>
        </w:rPr>
        <w:t>接收</w:t>
      </w:r>
      <w:r>
        <w:rPr>
          <w:rFonts w:hint="eastAsia"/>
          <w:kern w:val="0"/>
          <w:sz w:val="24"/>
          <w:szCs w:val="20"/>
        </w:rPr>
        <w:t>上</w:t>
      </w:r>
      <w:r>
        <w:rPr>
          <w:kern w:val="0"/>
          <w:sz w:val="24"/>
          <w:szCs w:val="20"/>
        </w:rPr>
        <w:t>限</w:t>
      </w:r>
      <w:r>
        <w:rPr>
          <w:rFonts w:hint="eastAsia"/>
          <w:i/>
          <w:iCs/>
          <w:kern w:val="0"/>
          <w:sz w:val="24"/>
          <w:szCs w:val="20"/>
        </w:rPr>
        <w:t>A</w:t>
      </w:r>
      <w:r>
        <w:rPr>
          <w:rFonts w:hint="eastAsia"/>
          <w:kern w:val="0"/>
          <w:sz w:val="24"/>
          <w:szCs w:val="20"/>
          <w:vertAlign w:val="subscript"/>
        </w:rPr>
        <w:t>U</w:t>
      </w:r>
      <w:r>
        <w:rPr>
          <w:kern w:val="0"/>
          <w:sz w:val="24"/>
          <w:szCs w:val="20"/>
        </w:rPr>
        <w:t>为</w:t>
      </w:r>
      <w:r>
        <w:rPr>
          <w:rFonts w:hint="eastAsia"/>
          <w:i/>
          <w:iCs/>
          <w:kern w:val="0"/>
          <w:sz w:val="24"/>
          <w:szCs w:val="20"/>
        </w:rPr>
        <w:t>T</w:t>
      </w:r>
      <w:r>
        <w:rPr>
          <w:rFonts w:hint="eastAsia"/>
          <w:kern w:val="0"/>
          <w:sz w:val="24"/>
          <w:szCs w:val="20"/>
          <w:vertAlign w:val="subscript"/>
        </w:rPr>
        <w:t>U</w:t>
      </w:r>
      <w:r>
        <w:rPr>
          <w:rFonts w:hint="eastAsia"/>
          <w:kern w:val="0"/>
          <w:sz w:val="24"/>
          <w:szCs w:val="20"/>
        </w:rPr>
        <w:t>－</w:t>
      </w:r>
      <w:r>
        <w:rPr>
          <w:rFonts w:hint="eastAsia"/>
          <w:i/>
          <w:iCs/>
          <w:kern w:val="0"/>
          <w:sz w:val="24"/>
          <w:szCs w:val="20"/>
        </w:rPr>
        <w:t>U</w:t>
      </w:r>
      <w:r>
        <w:rPr>
          <w:kern w:val="0"/>
          <w:sz w:val="24"/>
        </w:rPr>
        <w:t>，见图</w:t>
      </w:r>
      <w:r>
        <w:rPr>
          <w:rFonts w:hint="eastAsia"/>
          <w:kern w:val="0"/>
          <w:sz w:val="24"/>
        </w:rPr>
        <w:t>5</w:t>
      </w:r>
      <w:r>
        <w:rPr>
          <w:kern w:val="0"/>
          <w:sz w:val="24"/>
        </w:rPr>
        <w:t>。</w:t>
      </w:r>
    </w:p>
    <w:p w:rsidR="00D06C4E" w:rsidRDefault="00D1280A">
      <w:pPr>
        <w:pStyle w:val="afff6"/>
        <w:spacing w:beforeLines="50" w:before="156"/>
        <w:jc w:val="center"/>
        <w:rPr>
          <w:rFonts w:ascii="Times New Roman"/>
          <w:szCs w:val="21"/>
        </w:rPr>
      </w:pPr>
      <w:r>
        <w:rPr>
          <w:rFonts w:ascii="Times New Roman"/>
          <w:szCs w:val="21"/>
        </w:rPr>
        <w:object w:dxaOrig="7668" w:dyaOrig="3757">
          <v:shape id="_x0000_i1029" type="#_x0000_t75" style="width:383.4pt;height:187.85pt" o:ole="">
            <v:imagedata r:id="rId27" o:title=""/>
          </v:shape>
          <o:OLEObject Type="Embed" ProgID="Visio.Drawing.15" ShapeID="_x0000_i1029" DrawAspect="Content" ObjectID="_1798459656" r:id="rId28"/>
        </w:object>
      </w:r>
    </w:p>
    <w:p w:rsidR="00D06C4E" w:rsidRDefault="00D1280A">
      <w:pPr>
        <w:pStyle w:val="a"/>
        <w:numPr>
          <w:ilvl w:val="0"/>
          <w:numId w:val="0"/>
        </w:numPr>
        <w:rPr>
          <w:rFonts w:ascii="Times New Roman" w:eastAsia="宋体"/>
          <w:kern w:val="2"/>
          <w:szCs w:val="21"/>
          <w:lang w:bidi="zh-CN"/>
        </w:rPr>
      </w:pPr>
      <w:r>
        <w:rPr>
          <w:rFonts w:ascii="Times New Roman" w:eastAsia="宋体"/>
          <w:kern w:val="2"/>
          <w:szCs w:val="21"/>
          <w:lang w:bidi="zh-CN"/>
        </w:rPr>
        <w:t>图</w:t>
      </w:r>
      <w:r>
        <w:rPr>
          <w:rFonts w:ascii="Times New Roman" w:eastAsia="宋体" w:hint="eastAsia"/>
          <w:kern w:val="2"/>
          <w:szCs w:val="21"/>
          <w:lang w:bidi="zh-CN"/>
        </w:rPr>
        <w:t>5</w:t>
      </w:r>
      <w:r>
        <w:rPr>
          <w:rFonts w:ascii="Times New Roman" w:eastAsia="宋体"/>
          <w:kern w:val="2"/>
          <w:szCs w:val="21"/>
          <w:lang w:bidi="zh-CN"/>
        </w:rPr>
        <w:t xml:space="preserve">  </w:t>
      </w:r>
      <w:r>
        <w:rPr>
          <w:rFonts w:ascii="Times New Roman" w:eastAsia="宋体"/>
          <w:kern w:val="2"/>
          <w:szCs w:val="21"/>
          <w:lang w:val="zh-CN" w:bidi="zh-CN"/>
        </w:rPr>
        <w:t>1</w:t>
      </w:r>
      <w:r>
        <w:rPr>
          <w:rFonts w:ascii="Times New Roman" w:eastAsia="宋体" w:hint="eastAsia"/>
          <w:kern w:val="2"/>
          <w:sz w:val="18"/>
          <w:szCs w:val="18"/>
          <w:lang w:val="zh-CN" w:bidi="zh-CN"/>
        </w:rPr>
        <w:t>≤</w:t>
      </w:r>
      <w:r>
        <w:rPr>
          <w:rFonts w:ascii="Times New Roman" w:eastAsia="宋体" w:hint="eastAsia"/>
          <w:i/>
          <w:iCs/>
          <w:szCs w:val="21"/>
        </w:rPr>
        <w:t>C</w:t>
      </w:r>
      <w:r>
        <w:rPr>
          <w:rFonts w:ascii="Times New Roman" w:eastAsia="宋体"/>
          <w:szCs w:val="21"/>
          <w:vertAlign w:val="subscript"/>
        </w:rPr>
        <w:t>m</w:t>
      </w:r>
      <w:r>
        <w:rPr>
          <w:rFonts w:ascii="Times New Roman" w:eastAsia="宋体"/>
          <w:kern w:val="2"/>
          <w:szCs w:val="21"/>
          <w:lang w:bidi="zh-CN"/>
        </w:rPr>
        <w:t>&lt;4</w:t>
      </w:r>
      <w:r>
        <w:rPr>
          <w:rFonts w:ascii="Times New Roman" w:eastAsia="宋体"/>
          <w:kern w:val="2"/>
          <w:szCs w:val="21"/>
          <w:lang w:bidi="zh-CN"/>
        </w:rPr>
        <w:t>时的</w:t>
      </w:r>
      <w:r>
        <w:rPr>
          <w:rFonts w:ascii="Times New Roman" w:eastAsia="宋体" w:hint="eastAsia"/>
          <w:kern w:val="2"/>
          <w:szCs w:val="21"/>
          <w:lang w:bidi="zh-CN"/>
        </w:rPr>
        <w:t>接收区</w:t>
      </w:r>
      <w:r>
        <w:rPr>
          <w:rFonts w:ascii="Times New Roman" w:eastAsia="宋体"/>
          <w:kern w:val="2"/>
          <w:szCs w:val="21"/>
          <w:lang w:bidi="zh-CN"/>
        </w:rPr>
        <w:t>、拒收区和</w:t>
      </w:r>
      <w:r>
        <w:rPr>
          <w:rFonts w:ascii="Times New Roman" w:eastAsia="宋体" w:hint="eastAsia"/>
          <w:kern w:val="2"/>
          <w:szCs w:val="21"/>
          <w:lang w:bidi="zh-CN"/>
        </w:rPr>
        <w:t>待定区</w:t>
      </w:r>
    </w:p>
    <w:p w:rsidR="00D06C4E" w:rsidRDefault="00D1280A">
      <w:pPr>
        <w:adjustRightInd w:val="0"/>
        <w:spacing w:line="360" w:lineRule="auto"/>
        <w:ind w:firstLineChars="175" w:firstLine="420"/>
        <w:textAlignment w:val="baseline"/>
        <w:outlineLvl w:val="1"/>
        <w:rPr>
          <w:kern w:val="0"/>
          <w:sz w:val="24"/>
        </w:rPr>
      </w:pPr>
      <w:bookmarkStart w:id="88" w:name="_Toc10443"/>
      <w:bookmarkStart w:id="89" w:name="_Toc9729"/>
      <w:bookmarkStart w:id="90" w:name="_Toc19934"/>
      <w:r>
        <w:rPr>
          <w:rFonts w:hint="eastAsia"/>
          <w:kern w:val="0"/>
          <w:sz w:val="24"/>
        </w:rPr>
        <w:t>③</w:t>
      </w:r>
      <w:r>
        <w:rPr>
          <w:rFonts w:hint="eastAsia"/>
          <w:kern w:val="0"/>
          <w:sz w:val="24"/>
        </w:rPr>
        <w:t xml:space="preserve"> </w:t>
      </w:r>
      <w:r>
        <w:rPr>
          <w:rFonts w:hint="eastAsia"/>
          <w:i/>
          <w:iCs/>
          <w:kern w:val="0"/>
          <w:sz w:val="24"/>
          <w:szCs w:val="20"/>
        </w:rPr>
        <w:t>C</w:t>
      </w:r>
      <w:r>
        <w:rPr>
          <w:kern w:val="0"/>
          <w:sz w:val="24"/>
          <w:szCs w:val="20"/>
          <w:vertAlign w:val="subscript"/>
        </w:rPr>
        <w:t>m</w:t>
      </w:r>
      <w:r>
        <w:rPr>
          <w:kern w:val="0"/>
          <w:sz w:val="24"/>
        </w:rPr>
        <w:t>&lt;</w:t>
      </w:r>
      <w:r>
        <w:rPr>
          <w:rFonts w:hint="eastAsia"/>
          <w:kern w:val="0"/>
          <w:sz w:val="24"/>
        </w:rPr>
        <w:t>1</w:t>
      </w:r>
      <w:bookmarkEnd w:id="88"/>
      <w:bookmarkEnd w:id="89"/>
      <w:bookmarkEnd w:id="90"/>
    </w:p>
    <w:p w:rsidR="00D06C4E" w:rsidRDefault="00D1280A">
      <w:pPr>
        <w:adjustRightInd w:val="0"/>
        <w:spacing w:line="360" w:lineRule="auto"/>
        <w:ind w:firstLineChars="175" w:firstLine="420"/>
        <w:textAlignment w:val="baseline"/>
        <w:rPr>
          <w:kern w:val="0"/>
          <w:sz w:val="24"/>
        </w:rPr>
      </w:pPr>
      <w:r>
        <w:rPr>
          <w:rFonts w:hint="eastAsia"/>
          <w:kern w:val="0"/>
          <w:sz w:val="24"/>
        </w:rPr>
        <w:t>当</w:t>
      </w:r>
      <w:r>
        <w:rPr>
          <w:rFonts w:hint="eastAsia"/>
          <w:i/>
          <w:iCs/>
          <w:kern w:val="0"/>
          <w:sz w:val="24"/>
          <w:szCs w:val="20"/>
        </w:rPr>
        <w:t>C</w:t>
      </w:r>
      <w:r>
        <w:rPr>
          <w:kern w:val="0"/>
          <w:sz w:val="24"/>
          <w:szCs w:val="20"/>
          <w:vertAlign w:val="subscript"/>
        </w:rPr>
        <w:t>m</w:t>
      </w:r>
      <w:r>
        <w:rPr>
          <w:kern w:val="0"/>
          <w:sz w:val="24"/>
        </w:rPr>
        <w:t>&lt;1</w:t>
      </w:r>
      <w:r>
        <w:rPr>
          <w:rFonts w:hint="eastAsia"/>
          <w:kern w:val="0"/>
          <w:sz w:val="24"/>
        </w:rPr>
        <w:t>时</w:t>
      </w:r>
      <w:r>
        <w:rPr>
          <w:kern w:val="0"/>
          <w:sz w:val="24"/>
        </w:rPr>
        <w:t>，在规范上</w:t>
      </w:r>
      <w:r>
        <w:rPr>
          <w:rFonts w:hint="eastAsia"/>
          <w:kern w:val="0"/>
          <w:sz w:val="24"/>
        </w:rPr>
        <w:t>限和规范</w:t>
      </w:r>
      <w:r>
        <w:rPr>
          <w:kern w:val="0"/>
          <w:sz w:val="24"/>
        </w:rPr>
        <w:t>下限两侧各延伸一个扩展不确定度</w:t>
      </w:r>
      <w:r>
        <w:rPr>
          <w:i/>
          <w:iCs/>
          <w:kern w:val="0"/>
          <w:sz w:val="24"/>
        </w:rPr>
        <w:t>U</w:t>
      </w:r>
      <w:r>
        <w:rPr>
          <w:kern w:val="0"/>
          <w:sz w:val="24"/>
        </w:rPr>
        <w:t>，形成待定区</w:t>
      </w:r>
      <w:r>
        <w:rPr>
          <w:rFonts w:hint="eastAsia"/>
          <w:kern w:val="0"/>
          <w:sz w:val="24"/>
        </w:rPr>
        <w:t>。</w:t>
      </w:r>
      <w:r>
        <w:rPr>
          <w:kern w:val="0"/>
          <w:sz w:val="24"/>
        </w:rPr>
        <w:t>此时只</w:t>
      </w:r>
      <w:proofErr w:type="gramStart"/>
      <w:r>
        <w:rPr>
          <w:kern w:val="0"/>
          <w:sz w:val="24"/>
        </w:rPr>
        <w:t>有</w:t>
      </w:r>
      <w:r>
        <w:rPr>
          <w:rFonts w:hint="eastAsia"/>
          <w:kern w:val="0"/>
          <w:sz w:val="24"/>
        </w:rPr>
        <w:t>待定区</w:t>
      </w:r>
      <w:r>
        <w:rPr>
          <w:kern w:val="0"/>
          <w:sz w:val="24"/>
        </w:rPr>
        <w:t>和</w:t>
      </w:r>
      <w:proofErr w:type="gramEnd"/>
      <w:r>
        <w:rPr>
          <w:rFonts w:hint="eastAsia"/>
          <w:kern w:val="0"/>
          <w:sz w:val="24"/>
        </w:rPr>
        <w:t>拒收区</w:t>
      </w:r>
      <w:r>
        <w:rPr>
          <w:kern w:val="0"/>
          <w:sz w:val="24"/>
        </w:rPr>
        <w:t>，无</w:t>
      </w:r>
      <w:r>
        <w:rPr>
          <w:rFonts w:hint="eastAsia"/>
          <w:kern w:val="0"/>
          <w:sz w:val="24"/>
        </w:rPr>
        <w:t>接收限和接收区</w:t>
      </w:r>
      <w:r>
        <w:rPr>
          <w:kern w:val="0"/>
          <w:sz w:val="24"/>
        </w:rPr>
        <w:t>，见图</w:t>
      </w:r>
      <w:r>
        <w:rPr>
          <w:rFonts w:hint="eastAsia"/>
          <w:kern w:val="0"/>
          <w:sz w:val="24"/>
        </w:rPr>
        <w:t>6</w:t>
      </w:r>
      <w:r>
        <w:rPr>
          <w:rFonts w:hint="eastAsia"/>
          <w:kern w:val="0"/>
          <w:sz w:val="24"/>
        </w:rPr>
        <w:t>。</w:t>
      </w:r>
    </w:p>
    <w:p w:rsidR="00D06C4E" w:rsidRDefault="00D1280A">
      <w:pPr>
        <w:pStyle w:val="a"/>
        <w:numPr>
          <w:ilvl w:val="0"/>
          <w:numId w:val="0"/>
        </w:numPr>
        <w:rPr>
          <w:rFonts w:ascii="Times New Roman" w:eastAsia="宋体"/>
          <w:szCs w:val="21"/>
        </w:rPr>
      </w:pPr>
      <w:r>
        <w:rPr>
          <w:rFonts w:ascii="Times New Roman" w:eastAsia="宋体"/>
          <w:szCs w:val="21"/>
        </w:rPr>
        <w:object w:dxaOrig="7720" w:dyaOrig="3782">
          <v:shape id="_x0000_i1030" type="#_x0000_t75" style="width:386pt;height:189.1pt" o:ole="">
            <v:imagedata r:id="rId29" o:title=""/>
          </v:shape>
          <o:OLEObject Type="Embed" ProgID="Visio.Drawing.15" ShapeID="_x0000_i1030" DrawAspect="Content" ObjectID="_1798459657" r:id="rId30"/>
        </w:object>
      </w:r>
    </w:p>
    <w:p w:rsidR="00D06C4E" w:rsidRDefault="00D1280A">
      <w:pPr>
        <w:pStyle w:val="a"/>
        <w:numPr>
          <w:ilvl w:val="0"/>
          <w:numId w:val="0"/>
        </w:numPr>
        <w:rPr>
          <w:rFonts w:ascii="Times New Roman" w:eastAsia="宋体"/>
          <w:kern w:val="2"/>
          <w:szCs w:val="21"/>
          <w:lang w:bidi="zh-CN"/>
        </w:rPr>
      </w:pPr>
      <w:r>
        <w:rPr>
          <w:rFonts w:ascii="Times New Roman" w:eastAsia="宋体"/>
          <w:kern w:val="2"/>
          <w:szCs w:val="21"/>
          <w:lang w:bidi="zh-CN"/>
        </w:rPr>
        <w:t>图</w:t>
      </w:r>
      <w:r>
        <w:rPr>
          <w:rFonts w:ascii="Times New Roman" w:eastAsia="宋体" w:hint="eastAsia"/>
          <w:kern w:val="2"/>
          <w:szCs w:val="21"/>
          <w:lang w:bidi="zh-CN"/>
        </w:rPr>
        <w:t>6</w:t>
      </w:r>
      <w:r>
        <w:rPr>
          <w:rFonts w:ascii="Times New Roman" w:eastAsia="宋体"/>
          <w:kern w:val="2"/>
          <w:szCs w:val="21"/>
          <w:lang w:bidi="zh-CN"/>
        </w:rPr>
        <w:t xml:space="preserve">   </w:t>
      </w:r>
      <w:r>
        <w:rPr>
          <w:rFonts w:ascii="Times New Roman" w:eastAsia="宋体" w:hint="eastAsia"/>
          <w:i/>
          <w:iCs/>
          <w:szCs w:val="21"/>
        </w:rPr>
        <w:t>C</w:t>
      </w:r>
      <w:r>
        <w:rPr>
          <w:rFonts w:ascii="Times New Roman" w:eastAsia="宋体"/>
          <w:szCs w:val="21"/>
          <w:vertAlign w:val="subscript"/>
        </w:rPr>
        <w:t>m</w:t>
      </w:r>
      <w:r>
        <w:rPr>
          <w:rFonts w:ascii="Times New Roman" w:eastAsia="宋体"/>
          <w:kern w:val="2"/>
          <w:szCs w:val="21"/>
          <w:lang w:bidi="zh-CN"/>
        </w:rPr>
        <w:t>&lt;1</w:t>
      </w:r>
      <w:r>
        <w:rPr>
          <w:rFonts w:ascii="Times New Roman" w:eastAsia="宋体"/>
          <w:kern w:val="2"/>
          <w:szCs w:val="21"/>
          <w:lang w:bidi="zh-CN"/>
        </w:rPr>
        <w:t>时的拒收区和</w:t>
      </w:r>
      <w:r>
        <w:rPr>
          <w:rFonts w:ascii="Times New Roman" w:eastAsia="宋体" w:hint="eastAsia"/>
          <w:kern w:val="2"/>
          <w:szCs w:val="21"/>
          <w:lang w:bidi="zh-CN"/>
        </w:rPr>
        <w:t>待定区</w:t>
      </w:r>
    </w:p>
    <w:p w:rsidR="00D06C4E" w:rsidRDefault="00D1280A">
      <w:pPr>
        <w:pStyle w:val="afffff0"/>
      </w:pPr>
      <w:r>
        <w:rPr>
          <w:rFonts w:hint="eastAsia"/>
        </w:rPr>
        <w:t>注：</w:t>
      </w:r>
      <w:r>
        <w:rPr>
          <w:rFonts w:hint="eastAsia"/>
        </w:rPr>
        <w:t>当</w:t>
      </w:r>
      <w:r>
        <w:rPr>
          <w:rFonts w:hint="eastAsia"/>
        </w:rPr>
        <w:t>测量不确定度主要由测量仪器的最大允许误差决定时，可用测试不确定比替代</w:t>
      </w:r>
      <w:r>
        <w:rPr>
          <w:rFonts w:hint="eastAsia"/>
          <w:i/>
          <w:iCs/>
        </w:rPr>
        <w:t>C</w:t>
      </w:r>
      <w:r>
        <w:rPr>
          <w:rFonts w:hint="eastAsia"/>
          <w:vertAlign w:val="subscript"/>
        </w:rPr>
        <w:t>m</w:t>
      </w:r>
      <w:r>
        <w:rPr>
          <w:rFonts w:hint="eastAsia"/>
        </w:rPr>
        <w:t>。</w:t>
      </w:r>
    </w:p>
    <w:p w:rsidR="00D06C4E" w:rsidRDefault="00D1280A">
      <w:pPr>
        <w:adjustRightInd w:val="0"/>
        <w:spacing w:line="360" w:lineRule="auto"/>
        <w:textAlignment w:val="baseline"/>
        <w:outlineLvl w:val="2"/>
        <w:rPr>
          <w:kern w:val="0"/>
          <w:sz w:val="24"/>
        </w:rPr>
      </w:pPr>
      <w:bookmarkStart w:id="91" w:name="_Toc17531"/>
      <w:bookmarkStart w:id="92" w:name="_Toc31227"/>
      <w:bookmarkStart w:id="93" w:name="_Toc18145"/>
      <w:bookmarkStart w:id="94" w:name="_Toc11322"/>
      <w:r>
        <w:rPr>
          <w:rFonts w:hint="eastAsia"/>
          <w:kern w:val="0"/>
          <w:sz w:val="24"/>
        </w:rPr>
        <w:t xml:space="preserve">5.3.2 </w:t>
      </w:r>
      <w:r>
        <w:rPr>
          <w:rFonts w:hint="eastAsia"/>
          <w:kern w:val="0"/>
          <w:sz w:val="24"/>
        </w:rPr>
        <w:t>利用保护带确定</w:t>
      </w:r>
      <w:bookmarkEnd w:id="91"/>
      <w:bookmarkEnd w:id="92"/>
      <w:bookmarkEnd w:id="93"/>
    </w:p>
    <w:p w:rsidR="00D06C4E" w:rsidRDefault="00D1280A">
      <w:pPr>
        <w:adjustRightInd w:val="0"/>
        <w:spacing w:line="360" w:lineRule="auto"/>
        <w:ind w:leftChars="175" w:left="368"/>
        <w:textAlignment w:val="baseline"/>
        <w:outlineLvl w:val="3"/>
        <w:rPr>
          <w:kern w:val="0"/>
          <w:sz w:val="24"/>
        </w:rPr>
      </w:pPr>
      <w:r>
        <w:rPr>
          <w:rFonts w:hint="eastAsia"/>
          <w:kern w:val="0"/>
          <w:sz w:val="24"/>
        </w:rPr>
        <w:t>①</w:t>
      </w:r>
      <w:r>
        <w:rPr>
          <w:rFonts w:hint="eastAsia"/>
          <w:kern w:val="0"/>
          <w:sz w:val="24"/>
        </w:rPr>
        <w:t xml:space="preserve"> </w:t>
      </w:r>
      <w:r>
        <w:rPr>
          <w:rFonts w:hint="eastAsia"/>
          <w:kern w:val="0"/>
          <w:sz w:val="24"/>
        </w:rPr>
        <w:t>严格接收</w:t>
      </w:r>
      <w:r>
        <w:rPr>
          <w:rFonts w:hint="eastAsia"/>
          <w:kern w:val="0"/>
          <w:sz w:val="24"/>
        </w:rPr>
        <w:t>或宽松拒收</w:t>
      </w:r>
    </w:p>
    <w:p w:rsidR="00D06C4E" w:rsidRDefault="00D1280A">
      <w:pPr>
        <w:adjustRightInd w:val="0"/>
        <w:spacing w:line="360" w:lineRule="auto"/>
        <w:ind w:firstLineChars="175" w:firstLine="420"/>
        <w:textAlignment w:val="baseline"/>
        <w:rPr>
          <w:kern w:val="0"/>
          <w:sz w:val="24"/>
        </w:rPr>
      </w:pPr>
      <w:r>
        <w:rPr>
          <w:kern w:val="0"/>
          <w:sz w:val="24"/>
        </w:rPr>
        <w:t>将规范</w:t>
      </w:r>
      <w:r>
        <w:rPr>
          <w:rFonts w:hint="eastAsia"/>
          <w:kern w:val="0"/>
          <w:sz w:val="24"/>
        </w:rPr>
        <w:t>上限和</w:t>
      </w:r>
      <w:r>
        <w:rPr>
          <w:kern w:val="0"/>
          <w:sz w:val="24"/>
        </w:rPr>
        <w:t>规范</w:t>
      </w:r>
      <w:r>
        <w:rPr>
          <w:rFonts w:hint="eastAsia"/>
          <w:kern w:val="0"/>
          <w:sz w:val="24"/>
        </w:rPr>
        <w:t>下限分别</w:t>
      </w:r>
      <w:r>
        <w:rPr>
          <w:kern w:val="0"/>
          <w:sz w:val="24"/>
        </w:rPr>
        <w:t>向</w:t>
      </w:r>
      <w:r>
        <w:rPr>
          <w:rFonts w:hint="eastAsia"/>
          <w:kern w:val="0"/>
          <w:sz w:val="24"/>
        </w:rPr>
        <w:t>规范区</w:t>
      </w:r>
      <w:r>
        <w:rPr>
          <w:kern w:val="0"/>
          <w:sz w:val="24"/>
        </w:rPr>
        <w:t>内偏移一个保护带长度</w:t>
      </w:r>
      <w:r>
        <w:rPr>
          <w:i/>
          <w:iCs/>
          <w:kern w:val="0"/>
          <w:sz w:val="24"/>
        </w:rPr>
        <w:t>w</w:t>
      </w:r>
      <w:r>
        <w:rPr>
          <w:kern w:val="0"/>
          <w:sz w:val="24"/>
        </w:rPr>
        <w:t>，</w:t>
      </w:r>
      <w:r>
        <w:rPr>
          <w:rFonts w:hint="eastAsia"/>
          <w:kern w:val="0"/>
          <w:sz w:val="24"/>
        </w:rPr>
        <w:t>规范区</w:t>
      </w:r>
      <w:r>
        <w:rPr>
          <w:kern w:val="0"/>
          <w:sz w:val="24"/>
        </w:rPr>
        <w:t>被保护带向内压</w:t>
      </w:r>
      <w:r>
        <w:rPr>
          <w:kern w:val="0"/>
          <w:sz w:val="24"/>
        </w:rPr>
        <w:lastRenderedPageBreak/>
        <w:t>缩后形成</w:t>
      </w:r>
      <w:r>
        <w:rPr>
          <w:rFonts w:hint="eastAsia"/>
          <w:kern w:val="0"/>
          <w:sz w:val="24"/>
        </w:rPr>
        <w:t>接收区</w:t>
      </w:r>
      <w:r>
        <w:rPr>
          <w:kern w:val="0"/>
          <w:sz w:val="24"/>
        </w:rPr>
        <w:t>，</w:t>
      </w:r>
      <w:r>
        <w:rPr>
          <w:rFonts w:hint="eastAsia"/>
          <w:kern w:val="0"/>
          <w:sz w:val="24"/>
        </w:rPr>
        <w:t>接收区外均为拒收区。接收下限</w:t>
      </w:r>
      <w:r>
        <w:rPr>
          <w:rFonts w:hint="eastAsia"/>
          <w:i/>
          <w:iCs/>
          <w:kern w:val="0"/>
          <w:sz w:val="24"/>
          <w:szCs w:val="20"/>
        </w:rPr>
        <w:t>A</w:t>
      </w:r>
      <w:r>
        <w:rPr>
          <w:rFonts w:hint="eastAsia"/>
          <w:kern w:val="0"/>
          <w:sz w:val="24"/>
          <w:szCs w:val="20"/>
          <w:vertAlign w:val="subscript"/>
        </w:rPr>
        <w:t>L</w:t>
      </w:r>
      <w:r>
        <w:rPr>
          <w:rFonts w:hint="eastAsia"/>
          <w:kern w:val="0"/>
          <w:sz w:val="24"/>
        </w:rPr>
        <w:t>为</w:t>
      </w:r>
      <w:proofErr w:type="spellStart"/>
      <w:r>
        <w:rPr>
          <w:rFonts w:hint="eastAsia"/>
          <w:i/>
          <w:iCs/>
          <w:kern w:val="0"/>
          <w:sz w:val="24"/>
        </w:rPr>
        <w:t>T</w:t>
      </w:r>
      <w:r>
        <w:rPr>
          <w:rFonts w:hint="eastAsia"/>
          <w:kern w:val="0"/>
          <w:sz w:val="24"/>
          <w:vertAlign w:val="subscript"/>
        </w:rPr>
        <w:t>L</w:t>
      </w:r>
      <w:r>
        <w:rPr>
          <w:rFonts w:hint="eastAsia"/>
          <w:kern w:val="0"/>
          <w:sz w:val="24"/>
        </w:rPr>
        <w:t>+</w:t>
      </w:r>
      <w:r>
        <w:rPr>
          <w:i/>
          <w:iCs/>
          <w:kern w:val="0"/>
          <w:sz w:val="24"/>
        </w:rPr>
        <w:t>w</w:t>
      </w:r>
      <w:proofErr w:type="spellEnd"/>
      <w:r>
        <w:rPr>
          <w:rFonts w:hint="eastAsia"/>
          <w:kern w:val="0"/>
          <w:sz w:val="24"/>
        </w:rPr>
        <w:t>，接收上限</w:t>
      </w:r>
      <w:r>
        <w:rPr>
          <w:rFonts w:hint="eastAsia"/>
          <w:i/>
          <w:iCs/>
          <w:kern w:val="0"/>
          <w:sz w:val="24"/>
          <w:szCs w:val="20"/>
        </w:rPr>
        <w:t>A</w:t>
      </w:r>
      <w:r>
        <w:rPr>
          <w:rFonts w:hint="eastAsia"/>
          <w:kern w:val="0"/>
          <w:sz w:val="24"/>
          <w:szCs w:val="20"/>
          <w:vertAlign w:val="subscript"/>
        </w:rPr>
        <w:t>U</w:t>
      </w:r>
      <w:r>
        <w:rPr>
          <w:rFonts w:hint="eastAsia"/>
          <w:kern w:val="0"/>
          <w:sz w:val="24"/>
        </w:rPr>
        <w:t>为</w:t>
      </w:r>
      <w:r>
        <w:rPr>
          <w:rFonts w:hint="eastAsia"/>
          <w:i/>
          <w:iCs/>
          <w:kern w:val="0"/>
          <w:sz w:val="24"/>
        </w:rPr>
        <w:t>T</w:t>
      </w:r>
      <w:r>
        <w:rPr>
          <w:rFonts w:hint="eastAsia"/>
          <w:kern w:val="0"/>
          <w:sz w:val="24"/>
          <w:vertAlign w:val="subscript"/>
        </w:rPr>
        <w:t>U</w:t>
      </w:r>
      <w:r>
        <w:rPr>
          <w:rFonts w:hint="eastAsia"/>
          <w:i/>
          <w:iCs/>
          <w:kern w:val="0"/>
          <w:sz w:val="24"/>
        </w:rPr>
        <w:t>-</w:t>
      </w:r>
      <w:r>
        <w:rPr>
          <w:i/>
          <w:iCs/>
          <w:kern w:val="0"/>
          <w:sz w:val="24"/>
        </w:rPr>
        <w:t>w</w:t>
      </w:r>
      <w:r>
        <w:rPr>
          <w:rFonts w:hint="eastAsia"/>
          <w:kern w:val="0"/>
          <w:sz w:val="24"/>
        </w:rPr>
        <w:t>，示例</w:t>
      </w:r>
      <w:r>
        <w:rPr>
          <w:kern w:val="0"/>
          <w:sz w:val="24"/>
        </w:rPr>
        <w:t>见图</w:t>
      </w:r>
      <w:bookmarkEnd w:id="94"/>
      <w:r>
        <w:rPr>
          <w:rFonts w:hint="eastAsia"/>
          <w:kern w:val="0"/>
          <w:sz w:val="24"/>
        </w:rPr>
        <w:t>2</w:t>
      </w:r>
      <w:r>
        <w:rPr>
          <w:rFonts w:hint="eastAsia"/>
          <w:kern w:val="0"/>
          <w:sz w:val="24"/>
        </w:rPr>
        <w:t>。</w:t>
      </w:r>
      <w:r>
        <w:rPr>
          <w:i/>
          <w:iCs/>
          <w:kern w:val="0"/>
          <w:sz w:val="24"/>
        </w:rPr>
        <w:t>w</w:t>
      </w:r>
      <w:r>
        <w:rPr>
          <w:kern w:val="0"/>
          <w:sz w:val="24"/>
        </w:rPr>
        <w:t>按公式（</w:t>
      </w:r>
      <w:r>
        <w:rPr>
          <w:rFonts w:hint="eastAsia"/>
          <w:kern w:val="0"/>
          <w:sz w:val="24"/>
        </w:rPr>
        <w:t>1</w:t>
      </w:r>
      <w:r>
        <w:rPr>
          <w:kern w:val="0"/>
          <w:sz w:val="24"/>
        </w:rPr>
        <w:t>）计算。</w:t>
      </w:r>
    </w:p>
    <w:p w:rsidR="00D06C4E" w:rsidRDefault="00D1280A">
      <w:pPr>
        <w:adjustRightInd w:val="0"/>
        <w:spacing w:line="360" w:lineRule="auto"/>
        <w:ind w:firstLineChars="600" w:firstLine="1440"/>
        <w:jc w:val="right"/>
        <w:textAlignment w:val="baseline"/>
        <w:rPr>
          <w:kern w:val="0"/>
          <w:sz w:val="24"/>
        </w:rPr>
      </w:pPr>
      <w:r>
        <w:rPr>
          <w:rFonts w:hint="eastAsia"/>
          <w:i/>
          <w:iCs/>
          <w:sz w:val="24"/>
        </w:rPr>
        <w:t>w</w:t>
      </w:r>
      <w:r>
        <w:rPr>
          <w:rFonts w:hint="eastAsia"/>
          <w:sz w:val="24"/>
        </w:rPr>
        <w:t>=</w:t>
      </w:r>
      <w:proofErr w:type="spellStart"/>
      <w:proofErr w:type="gramStart"/>
      <w:r>
        <w:rPr>
          <w:rFonts w:hint="eastAsia"/>
          <w:i/>
          <w:iCs/>
          <w:sz w:val="24"/>
        </w:rPr>
        <w:t>rU</w:t>
      </w:r>
      <w:proofErr w:type="spellEnd"/>
      <w:proofErr w:type="gramEnd"/>
      <w:r>
        <w:rPr>
          <w:rFonts w:hint="eastAsia"/>
          <w:sz w:val="24"/>
        </w:rPr>
        <w:t xml:space="preserve">               </w:t>
      </w:r>
      <w:r>
        <w:rPr>
          <w:rFonts w:hint="eastAsia"/>
          <w:sz w:val="24"/>
        </w:rPr>
        <w:t xml:space="preserve">              </w:t>
      </w:r>
      <w:r>
        <w:rPr>
          <w:rFonts w:hint="eastAsia"/>
          <w:sz w:val="24"/>
        </w:rPr>
        <w:t xml:space="preserve">       (</w:t>
      </w:r>
      <w:r>
        <w:rPr>
          <w:rFonts w:hint="eastAsia"/>
          <w:kern w:val="0"/>
          <w:sz w:val="24"/>
        </w:rPr>
        <w:t>1)</w:t>
      </w:r>
    </w:p>
    <w:p w:rsidR="00D06C4E" w:rsidRDefault="00D1280A">
      <w:pPr>
        <w:pStyle w:val="afff8"/>
        <w:adjustRightInd w:val="0"/>
        <w:snapToGrid w:val="0"/>
        <w:ind w:firstLineChars="200" w:firstLine="480"/>
        <w:textAlignment w:val="center"/>
        <w:rPr>
          <w:rFonts w:ascii="Times New Roman"/>
          <w:sz w:val="24"/>
          <w:szCs w:val="24"/>
        </w:rPr>
      </w:pPr>
      <w:r>
        <w:rPr>
          <w:rFonts w:ascii="Times New Roman"/>
          <w:sz w:val="24"/>
          <w:szCs w:val="24"/>
        </w:rPr>
        <w:t>式中：</w:t>
      </w:r>
    </w:p>
    <w:p w:rsidR="00D06C4E" w:rsidRDefault="00D1280A">
      <w:pPr>
        <w:widowControl/>
        <w:tabs>
          <w:tab w:val="center" w:pos="4201"/>
          <w:tab w:val="right" w:leader="dot" w:pos="9298"/>
        </w:tabs>
        <w:autoSpaceDE w:val="0"/>
        <w:autoSpaceDN w:val="0"/>
        <w:snapToGrid w:val="0"/>
        <w:spacing w:beforeLines="50" w:before="156"/>
        <w:ind w:firstLineChars="326" w:firstLine="782"/>
        <w:rPr>
          <w:b/>
          <w:kern w:val="0"/>
          <w:sz w:val="24"/>
        </w:rPr>
      </w:pPr>
      <w:r>
        <w:rPr>
          <w:i/>
          <w:sz w:val="24"/>
        </w:rPr>
        <w:t>w</w:t>
      </w:r>
      <w:r>
        <w:rPr>
          <w:kern w:val="0"/>
          <w:sz w:val="24"/>
        </w:rPr>
        <w:t>——</w:t>
      </w:r>
      <w:r>
        <w:rPr>
          <w:kern w:val="0"/>
          <w:sz w:val="24"/>
        </w:rPr>
        <w:t>保护带长度</w:t>
      </w:r>
      <w:r>
        <w:rPr>
          <w:bCs/>
          <w:sz w:val="24"/>
        </w:rPr>
        <w:t>；</w:t>
      </w:r>
    </w:p>
    <w:p w:rsidR="00D06C4E" w:rsidRDefault="00D1280A">
      <w:pPr>
        <w:widowControl/>
        <w:tabs>
          <w:tab w:val="center" w:pos="4201"/>
          <w:tab w:val="right" w:leader="dot" w:pos="9298"/>
        </w:tabs>
        <w:autoSpaceDE w:val="0"/>
        <w:autoSpaceDN w:val="0"/>
        <w:snapToGrid w:val="0"/>
        <w:spacing w:beforeLines="50" w:before="156"/>
        <w:ind w:firstLineChars="326" w:firstLine="782"/>
        <w:rPr>
          <w:bCs/>
          <w:sz w:val="24"/>
        </w:rPr>
      </w:pPr>
      <w:r>
        <w:rPr>
          <w:i/>
          <w:iCs/>
          <w:sz w:val="24"/>
        </w:rPr>
        <w:t>r</w:t>
      </w:r>
      <w:r>
        <w:rPr>
          <w:kern w:val="0"/>
          <w:sz w:val="24"/>
        </w:rPr>
        <w:t>——</w:t>
      </w:r>
      <w:r>
        <w:rPr>
          <w:kern w:val="0"/>
          <w:sz w:val="24"/>
        </w:rPr>
        <w:t>保护带系数，</w:t>
      </w:r>
      <w:r>
        <w:rPr>
          <w:i/>
          <w:iCs/>
          <w:kern w:val="0"/>
          <w:sz w:val="24"/>
        </w:rPr>
        <w:t>r</w:t>
      </w:r>
      <w:r>
        <w:rPr>
          <w:kern w:val="0"/>
          <w:sz w:val="24"/>
        </w:rPr>
        <w:t>&gt;0</w:t>
      </w:r>
      <w:r>
        <w:rPr>
          <w:bCs/>
          <w:sz w:val="24"/>
        </w:rPr>
        <w:t>；</w:t>
      </w:r>
    </w:p>
    <w:p w:rsidR="00D06C4E" w:rsidRDefault="00D1280A">
      <w:pPr>
        <w:widowControl/>
        <w:tabs>
          <w:tab w:val="center" w:pos="4201"/>
          <w:tab w:val="right" w:leader="dot" w:pos="9298"/>
        </w:tabs>
        <w:autoSpaceDE w:val="0"/>
        <w:autoSpaceDN w:val="0"/>
        <w:snapToGrid w:val="0"/>
        <w:spacing w:beforeLines="50" w:before="156"/>
        <w:ind w:firstLineChars="326" w:firstLine="782"/>
        <w:rPr>
          <w:sz w:val="24"/>
        </w:rPr>
      </w:pPr>
      <w:r>
        <w:rPr>
          <w:i/>
          <w:iCs/>
          <w:sz w:val="24"/>
        </w:rPr>
        <w:t>U</w:t>
      </w:r>
      <w:r>
        <w:rPr>
          <w:kern w:val="0"/>
          <w:sz w:val="24"/>
        </w:rPr>
        <w:t>——</w:t>
      </w:r>
      <w:r>
        <w:rPr>
          <w:rFonts w:hint="eastAsia"/>
          <w:kern w:val="0"/>
          <w:sz w:val="24"/>
        </w:rPr>
        <w:t>测得值</w:t>
      </w:r>
      <w:r>
        <w:rPr>
          <w:rFonts w:hint="eastAsia"/>
          <w:kern w:val="0"/>
          <w:sz w:val="24"/>
        </w:rPr>
        <w:t>的</w:t>
      </w:r>
      <w:r>
        <w:rPr>
          <w:sz w:val="24"/>
        </w:rPr>
        <w:t>扩展不确定度</w:t>
      </w:r>
      <w:r>
        <w:rPr>
          <w:kern w:val="0"/>
          <w:sz w:val="24"/>
        </w:rPr>
        <w:t>。</w:t>
      </w:r>
    </w:p>
    <w:p w:rsidR="00D06C4E" w:rsidRDefault="00D1280A">
      <w:pPr>
        <w:adjustRightInd w:val="0"/>
        <w:spacing w:line="360" w:lineRule="auto"/>
        <w:ind w:leftChars="175" w:left="368"/>
        <w:textAlignment w:val="baseline"/>
        <w:outlineLvl w:val="3"/>
        <w:rPr>
          <w:kern w:val="0"/>
          <w:sz w:val="24"/>
        </w:rPr>
      </w:pPr>
      <w:bookmarkStart w:id="95" w:name="_Toc11022"/>
      <w:bookmarkStart w:id="96" w:name="_Toc24081"/>
      <w:r>
        <w:rPr>
          <w:rFonts w:hint="eastAsia"/>
          <w:kern w:val="0"/>
          <w:sz w:val="24"/>
        </w:rPr>
        <w:t>②</w:t>
      </w:r>
      <w:r>
        <w:rPr>
          <w:rFonts w:hint="eastAsia"/>
          <w:kern w:val="0"/>
          <w:sz w:val="24"/>
        </w:rPr>
        <w:t xml:space="preserve"> </w:t>
      </w:r>
      <w:r>
        <w:rPr>
          <w:kern w:val="0"/>
          <w:sz w:val="24"/>
        </w:rPr>
        <w:t>宽松接收</w:t>
      </w:r>
      <w:bookmarkEnd w:id="95"/>
      <w:bookmarkEnd w:id="96"/>
      <w:r>
        <w:rPr>
          <w:rFonts w:hint="eastAsia"/>
          <w:kern w:val="0"/>
          <w:sz w:val="24"/>
        </w:rPr>
        <w:t>或严格拒收</w:t>
      </w:r>
    </w:p>
    <w:p w:rsidR="00D06C4E" w:rsidRDefault="00D1280A">
      <w:pPr>
        <w:adjustRightInd w:val="0"/>
        <w:spacing w:line="360" w:lineRule="auto"/>
        <w:ind w:firstLineChars="175" w:firstLine="420"/>
        <w:textAlignment w:val="baseline"/>
        <w:rPr>
          <w:kern w:val="0"/>
          <w:sz w:val="24"/>
        </w:rPr>
      </w:pPr>
      <w:r>
        <w:rPr>
          <w:kern w:val="0"/>
          <w:sz w:val="24"/>
        </w:rPr>
        <w:t>将</w:t>
      </w:r>
      <w:proofErr w:type="gramStart"/>
      <w:r>
        <w:rPr>
          <w:kern w:val="0"/>
          <w:sz w:val="24"/>
        </w:rPr>
        <w:t>规范限向</w:t>
      </w:r>
      <w:r>
        <w:rPr>
          <w:rFonts w:hint="eastAsia"/>
          <w:kern w:val="0"/>
          <w:sz w:val="24"/>
        </w:rPr>
        <w:t>规范</w:t>
      </w:r>
      <w:proofErr w:type="gramEnd"/>
      <w:r>
        <w:rPr>
          <w:rFonts w:hint="eastAsia"/>
          <w:kern w:val="0"/>
          <w:sz w:val="24"/>
        </w:rPr>
        <w:t>区</w:t>
      </w:r>
      <w:r>
        <w:rPr>
          <w:kern w:val="0"/>
          <w:sz w:val="24"/>
        </w:rPr>
        <w:t>外偏移一个保护带长度参数</w:t>
      </w:r>
      <w:r>
        <w:rPr>
          <w:i/>
          <w:iCs/>
          <w:kern w:val="0"/>
          <w:sz w:val="24"/>
        </w:rPr>
        <w:t>w</w:t>
      </w:r>
      <w:r>
        <w:rPr>
          <w:kern w:val="0"/>
          <w:sz w:val="24"/>
        </w:rPr>
        <w:t>，形成保护带。</w:t>
      </w:r>
      <w:r>
        <w:rPr>
          <w:rFonts w:hint="eastAsia"/>
          <w:kern w:val="0"/>
          <w:sz w:val="24"/>
        </w:rPr>
        <w:t>规范区</w:t>
      </w:r>
      <w:r>
        <w:rPr>
          <w:kern w:val="0"/>
          <w:sz w:val="24"/>
        </w:rPr>
        <w:t>被保护带向外延展后形成</w:t>
      </w:r>
      <w:r>
        <w:rPr>
          <w:rFonts w:hint="eastAsia"/>
          <w:kern w:val="0"/>
          <w:sz w:val="24"/>
        </w:rPr>
        <w:t>接收区</w:t>
      </w:r>
      <w:r>
        <w:rPr>
          <w:kern w:val="0"/>
          <w:sz w:val="24"/>
        </w:rPr>
        <w:t>，</w:t>
      </w:r>
      <w:r>
        <w:rPr>
          <w:rFonts w:hint="eastAsia"/>
          <w:kern w:val="0"/>
          <w:sz w:val="24"/>
        </w:rPr>
        <w:t>接收区外为拒收区，接收下限</w:t>
      </w:r>
      <w:r>
        <w:rPr>
          <w:rFonts w:hint="eastAsia"/>
          <w:i/>
          <w:iCs/>
          <w:kern w:val="0"/>
          <w:sz w:val="24"/>
          <w:szCs w:val="20"/>
        </w:rPr>
        <w:t>A</w:t>
      </w:r>
      <w:r>
        <w:rPr>
          <w:rFonts w:hint="eastAsia"/>
          <w:kern w:val="0"/>
          <w:sz w:val="24"/>
          <w:szCs w:val="20"/>
          <w:vertAlign w:val="subscript"/>
        </w:rPr>
        <w:t>L</w:t>
      </w:r>
      <w:r>
        <w:rPr>
          <w:rFonts w:hint="eastAsia"/>
          <w:kern w:val="0"/>
          <w:sz w:val="24"/>
        </w:rPr>
        <w:t>为</w:t>
      </w:r>
      <w:proofErr w:type="spellStart"/>
      <w:r>
        <w:rPr>
          <w:rFonts w:hint="eastAsia"/>
          <w:i/>
          <w:iCs/>
          <w:kern w:val="0"/>
          <w:sz w:val="24"/>
        </w:rPr>
        <w:t>T</w:t>
      </w:r>
      <w:r>
        <w:rPr>
          <w:rFonts w:hint="eastAsia"/>
          <w:kern w:val="0"/>
          <w:sz w:val="24"/>
          <w:vertAlign w:val="subscript"/>
        </w:rPr>
        <w:t>L</w:t>
      </w:r>
      <w:r>
        <w:rPr>
          <w:rFonts w:hint="eastAsia"/>
          <w:kern w:val="0"/>
          <w:sz w:val="24"/>
        </w:rPr>
        <w:t>+</w:t>
      </w:r>
      <w:r>
        <w:rPr>
          <w:i/>
          <w:iCs/>
          <w:kern w:val="0"/>
          <w:sz w:val="24"/>
        </w:rPr>
        <w:t>w</w:t>
      </w:r>
      <w:proofErr w:type="spellEnd"/>
      <w:r>
        <w:rPr>
          <w:rFonts w:hint="eastAsia"/>
          <w:kern w:val="0"/>
          <w:sz w:val="24"/>
        </w:rPr>
        <w:t>，接收上限</w:t>
      </w:r>
      <w:r>
        <w:rPr>
          <w:rFonts w:hint="eastAsia"/>
          <w:i/>
          <w:iCs/>
          <w:kern w:val="0"/>
          <w:sz w:val="24"/>
          <w:szCs w:val="20"/>
        </w:rPr>
        <w:t>A</w:t>
      </w:r>
      <w:r>
        <w:rPr>
          <w:rFonts w:hint="eastAsia"/>
          <w:kern w:val="0"/>
          <w:sz w:val="24"/>
          <w:szCs w:val="20"/>
          <w:vertAlign w:val="subscript"/>
        </w:rPr>
        <w:t>U</w:t>
      </w:r>
      <w:r>
        <w:rPr>
          <w:rFonts w:hint="eastAsia"/>
          <w:kern w:val="0"/>
          <w:sz w:val="24"/>
        </w:rPr>
        <w:t>为</w:t>
      </w:r>
      <w:r>
        <w:rPr>
          <w:rFonts w:hint="eastAsia"/>
          <w:i/>
          <w:iCs/>
          <w:kern w:val="0"/>
          <w:sz w:val="24"/>
        </w:rPr>
        <w:t>T</w:t>
      </w:r>
      <w:r>
        <w:rPr>
          <w:rFonts w:hint="eastAsia"/>
          <w:kern w:val="0"/>
          <w:sz w:val="24"/>
          <w:vertAlign w:val="subscript"/>
        </w:rPr>
        <w:t>U</w:t>
      </w:r>
      <w:r>
        <w:rPr>
          <w:rFonts w:hint="eastAsia"/>
          <w:i/>
          <w:iCs/>
          <w:kern w:val="0"/>
          <w:sz w:val="24"/>
        </w:rPr>
        <w:t>-</w:t>
      </w:r>
      <w:r>
        <w:rPr>
          <w:i/>
          <w:iCs/>
          <w:kern w:val="0"/>
          <w:sz w:val="24"/>
        </w:rPr>
        <w:t>w</w:t>
      </w:r>
      <w:r>
        <w:rPr>
          <w:rFonts w:hint="eastAsia"/>
          <w:kern w:val="0"/>
          <w:sz w:val="24"/>
        </w:rPr>
        <w:t>，</w:t>
      </w:r>
      <w:r>
        <w:rPr>
          <w:kern w:val="0"/>
          <w:sz w:val="24"/>
        </w:rPr>
        <w:t>拒收区完全位于</w:t>
      </w:r>
      <w:r>
        <w:rPr>
          <w:rFonts w:hint="eastAsia"/>
          <w:kern w:val="0"/>
          <w:sz w:val="24"/>
        </w:rPr>
        <w:t>规范区</w:t>
      </w:r>
      <w:r>
        <w:rPr>
          <w:kern w:val="0"/>
          <w:sz w:val="24"/>
        </w:rPr>
        <w:t>之外并被保护带压缩，见图</w:t>
      </w:r>
      <w:r>
        <w:rPr>
          <w:rFonts w:hint="eastAsia"/>
          <w:kern w:val="0"/>
          <w:sz w:val="24"/>
        </w:rPr>
        <w:t>3</w:t>
      </w:r>
      <w:r>
        <w:rPr>
          <w:kern w:val="0"/>
          <w:sz w:val="24"/>
        </w:rPr>
        <w:t>。</w:t>
      </w:r>
      <w:r>
        <w:rPr>
          <w:i/>
          <w:iCs/>
          <w:kern w:val="0"/>
          <w:sz w:val="24"/>
        </w:rPr>
        <w:t>w</w:t>
      </w:r>
      <w:r>
        <w:rPr>
          <w:kern w:val="0"/>
          <w:sz w:val="24"/>
        </w:rPr>
        <w:t>计算方法见</w:t>
      </w:r>
      <w:r>
        <w:rPr>
          <w:rFonts w:hint="eastAsia"/>
          <w:kern w:val="0"/>
          <w:sz w:val="24"/>
        </w:rPr>
        <w:t>公</w:t>
      </w:r>
      <w:r>
        <w:rPr>
          <w:kern w:val="0"/>
          <w:sz w:val="24"/>
        </w:rPr>
        <w:t>式（</w:t>
      </w:r>
      <w:r>
        <w:rPr>
          <w:rFonts w:hint="eastAsia"/>
          <w:kern w:val="0"/>
          <w:sz w:val="24"/>
        </w:rPr>
        <w:t>2</w:t>
      </w:r>
      <w:r>
        <w:rPr>
          <w:kern w:val="0"/>
          <w:sz w:val="24"/>
        </w:rPr>
        <w:t>）。</w:t>
      </w:r>
    </w:p>
    <w:p w:rsidR="00D06C4E" w:rsidRDefault="00D1280A">
      <w:pPr>
        <w:pStyle w:val="afff8"/>
        <w:spacing w:beforeLines="50" w:before="156"/>
        <w:jc w:val="right"/>
        <w:rPr>
          <w:rFonts w:ascii="Times New Roman"/>
          <w:sz w:val="24"/>
          <w:szCs w:val="24"/>
        </w:rPr>
      </w:pPr>
      <w:r>
        <w:rPr>
          <w:rFonts w:ascii="Times New Roman" w:hint="eastAsia"/>
          <w:i/>
          <w:iCs/>
          <w:sz w:val="24"/>
        </w:rPr>
        <w:t xml:space="preserve">            </w:t>
      </w:r>
      <w:r>
        <w:rPr>
          <w:rFonts w:ascii="Times New Roman"/>
          <w:i/>
          <w:iCs/>
          <w:sz w:val="24"/>
        </w:rPr>
        <w:t>w</w:t>
      </w:r>
      <w:r>
        <w:rPr>
          <w:rFonts w:ascii="Times New Roman"/>
          <w:sz w:val="24"/>
        </w:rPr>
        <w:t>=-</w:t>
      </w:r>
      <w:proofErr w:type="spellStart"/>
      <w:proofErr w:type="gramStart"/>
      <w:r>
        <w:rPr>
          <w:rFonts w:ascii="Times New Roman"/>
          <w:i/>
          <w:iCs/>
          <w:sz w:val="24"/>
        </w:rPr>
        <w:t>rU</w:t>
      </w:r>
      <w:proofErr w:type="spellEnd"/>
      <w:proofErr w:type="gramEnd"/>
      <w:r>
        <w:rPr>
          <w:rFonts w:ascii="Times New Roman"/>
          <w:sz w:val="24"/>
        </w:rPr>
        <w:t xml:space="preserve"> </w:t>
      </w:r>
      <w:r>
        <w:rPr>
          <w:rFonts w:hint="eastAsia"/>
          <w:sz w:val="24"/>
        </w:rPr>
        <w:t xml:space="preserve">   </w:t>
      </w:r>
      <w:r>
        <w:rPr>
          <w:rFonts w:ascii="Times New Roman" w:hint="eastAsia"/>
          <w:szCs w:val="21"/>
        </w:rPr>
        <w:t xml:space="preserve">           </w:t>
      </w:r>
      <w:r>
        <w:rPr>
          <w:rFonts w:ascii="Times New Roman" w:hint="eastAsia"/>
          <w:szCs w:val="21"/>
        </w:rPr>
        <w:t xml:space="preserve">             </w:t>
      </w:r>
      <w:r>
        <w:rPr>
          <w:rFonts w:ascii="Times New Roman" w:hint="eastAsia"/>
          <w:szCs w:val="21"/>
        </w:rPr>
        <w:t xml:space="preserve">          </w:t>
      </w:r>
      <w:r>
        <w:rPr>
          <w:rFonts w:ascii="Times New Roman"/>
          <w:sz w:val="24"/>
          <w:szCs w:val="24"/>
        </w:rPr>
        <w:t>(</w:t>
      </w:r>
      <w:r>
        <w:rPr>
          <w:rFonts w:ascii="Times New Roman" w:hint="eastAsia"/>
          <w:sz w:val="24"/>
          <w:szCs w:val="24"/>
        </w:rPr>
        <w:t>2</w:t>
      </w:r>
      <w:r>
        <w:rPr>
          <w:rFonts w:ascii="Times New Roman"/>
          <w:sz w:val="24"/>
          <w:szCs w:val="24"/>
        </w:rPr>
        <w:t>)</w:t>
      </w:r>
    </w:p>
    <w:p w:rsidR="00D06C4E" w:rsidRDefault="00D1280A">
      <w:pPr>
        <w:pStyle w:val="afff6"/>
        <w:spacing w:beforeLines="50" w:before="156"/>
        <w:ind w:firstLine="480"/>
        <w:rPr>
          <w:rFonts w:ascii="Times New Roman"/>
          <w:sz w:val="24"/>
          <w:szCs w:val="24"/>
        </w:rPr>
      </w:pPr>
      <w:r>
        <w:rPr>
          <w:rFonts w:ascii="Times New Roman"/>
          <w:sz w:val="24"/>
          <w:szCs w:val="24"/>
        </w:rPr>
        <w:t>式中：</w:t>
      </w:r>
    </w:p>
    <w:p w:rsidR="00D06C4E" w:rsidRDefault="00D1280A">
      <w:pPr>
        <w:widowControl/>
        <w:tabs>
          <w:tab w:val="center" w:pos="4201"/>
          <w:tab w:val="right" w:leader="dot" w:pos="9298"/>
        </w:tabs>
        <w:autoSpaceDE w:val="0"/>
        <w:autoSpaceDN w:val="0"/>
        <w:snapToGrid w:val="0"/>
        <w:spacing w:beforeLines="50" w:before="156"/>
        <w:ind w:firstLineChars="306" w:firstLine="734"/>
        <w:rPr>
          <w:kern w:val="0"/>
          <w:sz w:val="24"/>
        </w:rPr>
      </w:pPr>
      <w:r>
        <w:rPr>
          <w:i/>
          <w:iCs/>
          <w:kern w:val="0"/>
          <w:sz w:val="24"/>
        </w:rPr>
        <w:t>w</w:t>
      </w:r>
      <w:r>
        <w:rPr>
          <w:kern w:val="0"/>
          <w:sz w:val="24"/>
        </w:rPr>
        <w:t>——</w:t>
      </w:r>
      <w:r>
        <w:rPr>
          <w:kern w:val="0"/>
          <w:sz w:val="24"/>
        </w:rPr>
        <w:t>保护带长度参数；</w:t>
      </w:r>
    </w:p>
    <w:p w:rsidR="00D06C4E" w:rsidRDefault="00D1280A">
      <w:pPr>
        <w:widowControl/>
        <w:tabs>
          <w:tab w:val="center" w:pos="4201"/>
          <w:tab w:val="right" w:leader="dot" w:pos="9298"/>
        </w:tabs>
        <w:autoSpaceDE w:val="0"/>
        <w:autoSpaceDN w:val="0"/>
        <w:snapToGrid w:val="0"/>
        <w:spacing w:beforeLines="50" w:before="156"/>
        <w:ind w:firstLineChars="306" w:firstLine="734"/>
        <w:rPr>
          <w:kern w:val="0"/>
          <w:sz w:val="24"/>
        </w:rPr>
      </w:pPr>
      <w:r>
        <w:rPr>
          <w:i/>
          <w:iCs/>
          <w:kern w:val="0"/>
          <w:sz w:val="24"/>
        </w:rPr>
        <w:t>r</w:t>
      </w:r>
      <w:r>
        <w:rPr>
          <w:kern w:val="0"/>
          <w:sz w:val="24"/>
        </w:rPr>
        <w:t>——</w:t>
      </w:r>
      <w:r>
        <w:rPr>
          <w:kern w:val="0"/>
          <w:sz w:val="24"/>
        </w:rPr>
        <w:t>保护带系数，</w:t>
      </w:r>
      <w:r>
        <w:rPr>
          <w:i/>
          <w:iCs/>
          <w:kern w:val="0"/>
          <w:sz w:val="24"/>
        </w:rPr>
        <w:t>r</w:t>
      </w:r>
      <w:r>
        <w:rPr>
          <w:kern w:val="0"/>
          <w:sz w:val="24"/>
        </w:rPr>
        <w:t>&gt;0</w:t>
      </w:r>
      <w:r>
        <w:rPr>
          <w:kern w:val="0"/>
          <w:sz w:val="24"/>
        </w:rPr>
        <w:t>；</w:t>
      </w:r>
      <w:r>
        <w:rPr>
          <w:kern w:val="0"/>
          <w:sz w:val="24"/>
        </w:rPr>
        <w:t xml:space="preserve"> </w:t>
      </w:r>
    </w:p>
    <w:p w:rsidR="00D06C4E" w:rsidRDefault="00D1280A">
      <w:pPr>
        <w:widowControl/>
        <w:tabs>
          <w:tab w:val="center" w:pos="4201"/>
          <w:tab w:val="right" w:leader="dot" w:pos="9298"/>
        </w:tabs>
        <w:autoSpaceDE w:val="0"/>
        <w:autoSpaceDN w:val="0"/>
        <w:snapToGrid w:val="0"/>
        <w:spacing w:beforeLines="50" w:before="156"/>
        <w:ind w:firstLineChars="306" w:firstLine="734"/>
        <w:rPr>
          <w:kern w:val="0"/>
          <w:sz w:val="24"/>
        </w:rPr>
      </w:pPr>
      <w:r>
        <w:rPr>
          <w:i/>
          <w:iCs/>
          <w:kern w:val="0"/>
          <w:sz w:val="24"/>
        </w:rPr>
        <w:t>U</w:t>
      </w:r>
      <w:r>
        <w:rPr>
          <w:kern w:val="0"/>
          <w:sz w:val="24"/>
        </w:rPr>
        <w:t>——</w:t>
      </w:r>
      <w:r>
        <w:rPr>
          <w:rFonts w:hint="eastAsia"/>
          <w:kern w:val="0"/>
          <w:sz w:val="24"/>
        </w:rPr>
        <w:t>测得值</w:t>
      </w:r>
      <w:r>
        <w:rPr>
          <w:kern w:val="0"/>
          <w:sz w:val="24"/>
        </w:rPr>
        <w:t>的扩展不确定度。</w:t>
      </w:r>
    </w:p>
    <w:p w:rsidR="00D06C4E" w:rsidRDefault="00D1280A">
      <w:pPr>
        <w:adjustRightInd w:val="0"/>
        <w:spacing w:line="360" w:lineRule="auto"/>
        <w:textAlignment w:val="baseline"/>
        <w:outlineLvl w:val="3"/>
        <w:rPr>
          <w:kern w:val="0"/>
          <w:sz w:val="24"/>
        </w:rPr>
      </w:pPr>
      <w:bookmarkStart w:id="97" w:name="_Toc852"/>
      <w:bookmarkStart w:id="98" w:name="_Toc18165"/>
      <w:bookmarkStart w:id="99" w:name="_Hlk114116831"/>
      <w:r>
        <w:rPr>
          <w:rFonts w:hint="eastAsia"/>
          <w:kern w:val="0"/>
          <w:sz w:val="24"/>
        </w:rPr>
        <w:t>③</w:t>
      </w:r>
      <w:r>
        <w:rPr>
          <w:rFonts w:hint="eastAsia"/>
          <w:kern w:val="0"/>
          <w:sz w:val="24"/>
        </w:rPr>
        <w:t xml:space="preserve"> </w:t>
      </w:r>
      <w:r>
        <w:rPr>
          <w:kern w:val="0"/>
          <w:sz w:val="24"/>
        </w:rPr>
        <w:t>保护带系数</w:t>
      </w:r>
      <w:bookmarkEnd w:id="97"/>
      <w:bookmarkEnd w:id="98"/>
    </w:p>
    <w:p w:rsidR="00D06C4E" w:rsidRDefault="00D1280A">
      <w:pPr>
        <w:adjustRightInd w:val="0"/>
        <w:spacing w:line="360" w:lineRule="auto"/>
        <w:ind w:firstLineChars="175" w:firstLine="420"/>
        <w:textAlignment w:val="baseline"/>
        <w:rPr>
          <w:kern w:val="0"/>
          <w:sz w:val="24"/>
        </w:rPr>
      </w:pPr>
      <w:r>
        <w:rPr>
          <w:kern w:val="0"/>
          <w:sz w:val="24"/>
        </w:rPr>
        <w:t>保护带系数</w:t>
      </w:r>
      <w:r>
        <w:rPr>
          <w:i/>
          <w:iCs/>
          <w:kern w:val="0"/>
          <w:sz w:val="24"/>
        </w:rPr>
        <w:t>r</w:t>
      </w:r>
      <w:r>
        <w:rPr>
          <w:kern w:val="0"/>
          <w:sz w:val="24"/>
        </w:rPr>
        <w:t>可根据历史测量数据、标准、规范、图样要求、双方协商结果等因素确定，或按附录</w:t>
      </w:r>
      <w:r>
        <w:rPr>
          <w:rFonts w:hint="eastAsia"/>
          <w:kern w:val="0"/>
          <w:sz w:val="24"/>
        </w:rPr>
        <w:t>D</w:t>
      </w:r>
      <w:r>
        <w:rPr>
          <w:kern w:val="0"/>
          <w:sz w:val="24"/>
        </w:rPr>
        <w:t>给出的方法计算保护带系数</w:t>
      </w:r>
      <w:r>
        <w:rPr>
          <w:i/>
          <w:iCs/>
          <w:kern w:val="0"/>
          <w:sz w:val="24"/>
        </w:rPr>
        <w:t>r</w:t>
      </w:r>
      <w:r>
        <w:rPr>
          <w:kern w:val="0"/>
          <w:sz w:val="24"/>
        </w:rPr>
        <w:t>。对于正态分布的概率密度函数，当</w:t>
      </w:r>
      <w:r>
        <w:rPr>
          <w:i/>
          <w:iCs/>
          <w:kern w:val="0"/>
          <w:sz w:val="24"/>
        </w:rPr>
        <w:t>U</w:t>
      </w:r>
      <w:r>
        <w:rPr>
          <w:kern w:val="0"/>
          <w:sz w:val="24"/>
        </w:rPr>
        <w:t>=2</w:t>
      </w:r>
      <w:r>
        <w:rPr>
          <w:i/>
          <w:iCs/>
          <w:kern w:val="0"/>
          <w:sz w:val="24"/>
        </w:rPr>
        <w:t>u</w:t>
      </w:r>
      <w:r>
        <w:rPr>
          <w:kern w:val="0"/>
          <w:sz w:val="24"/>
          <w:vertAlign w:val="subscript"/>
        </w:rPr>
        <w:t>c</w:t>
      </w:r>
      <w:r>
        <w:rPr>
          <w:kern w:val="0"/>
          <w:sz w:val="24"/>
        </w:rPr>
        <w:t>，</w:t>
      </w:r>
      <w:proofErr w:type="gramStart"/>
      <w:r>
        <w:rPr>
          <w:kern w:val="0"/>
          <w:sz w:val="24"/>
        </w:rPr>
        <w:t>若保护</w:t>
      </w:r>
      <w:proofErr w:type="gramEnd"/>
      <w:r>
        <w:rPr>
          <w:kern w:val="0"/>
          <w:sz w:val="24"/>
        </w:rPr>
        <w:t>带系数</w:t>
      </w:r>
      <w:bookmarkEnd w:id="99"/>
      <w:r>
        <w:rPr>
          <w:kern w:val="0"/>
          <w:sz w:val="24"/>
        </w:rPr>
        <w:t>选择</w:t>
      </w:r>
      <w:bookmarkStart w:id="100" w:name="_Hlk114116820"/>
      <w:r>
        <w:rPr>
          <w:i/>
          <w:iCs/>
          <w:kern w:val="0"/>
          <w:sz w:val="24"/>
        </w:rPr>
        <w:t>r</w:t>
      </w:r>
      <w:bookmarkEnd w:id="100"/>
      <w:r>
        <w:rPr>
          <w:kern w:val="0"/>
          <w:sz w:val="24"/>
        </w:rPr>
        <w:t>=1</w:t>
      </w:r>
      <w:r>
        <w:rPr>
          <w:kern w:val="0"/>
          <w:sz w:val="24"/>
        </w:rPr>
        <w:t>，合格概率</w:t>
      </w:r>
      <w:r>
        <w:rPr>
          <w:rFonts w:hint="eastAsia"/>
          <w:kern w:val="0"/>
          <w:sz w:val="24"/>
        </w:rPr>
        <w:t>为</w:t>
      </w:r>
      <w:r>
        <w:rPr>
          <w:kern w:val="0"/>
          <w:sz w:val="24"/>
        </w:rPr>
        <w:t>9</w:t>
      </w:r>
      <w:r>
        <w:rPr>
          <w:rFonts w:hint="eastAsia"/>
          <w:kern w:val="0"/>
          <w:sz w:val="24"/>
        </w:rPr>
        <w:t>7.3</w:t>
      </w:r>
      <w:r>
        <w:rPr>
          <w:kern w:val="0"/>
          <w:sz w:val="24"/>
        </w:rPr>
        <w:t xml:space="preserve"> %</w:t>
      </w:r>
      <w:r>
        <w:rPr>
          <w:kern w:val="0"/>
          <w:sz w:val="24"/>
        </w:rPr>
        <w:t>；当</w:t>
      </w:r>
      <w:r>
        <w:rPr>
          <w:i/>
          <w:iCs/>
          <w:kern w:val="0"/>
          <w:sz w:val="24"/>
        </w:rPr>
        <w:t>U</w:t>
      </w:r>
      <w:r>
        <w:rPr>
          <w:kern w:val="0"/>
          <w:sz w:val="24"/>
        </w:rPr>
        <w:t>=1.65</w:t>
      </w:r>
      <w:r>
        <w:rPr>
          <w:i/>
          <w:iCs/>
          <w:kern w:val="0"/>
          <w:sz w:val="24"/>
        </w:rPr>
        <w:t>u</w:t>
      </w:r>
      <w:r>
        <w:rPr>
          <w:kern w:val="0"/>
          <w:sz w:val="24"/>
          <w:vertAlign w:val="subscript"/>
        </w:rPr>
        <w:t>c</w:t>
      </w:r>
      <w:r>
        <w:rPr>
          <w:kern w:val="0"/>
          <w:sz w:val="24"/>
        </w:rPr>
        <w:t>，保护带系数选择</w:t>
      </w:r>
      <w:r>
        <w:rPr>
          <w:i/>
          <w:iCs/>
          <w:kern w:val="0"/>
          <w:sz w:val="24"/>
        </w:rPr>
        <w:t>r</w:t>
      </w:r>
      <w:r>
        <w:rPr>
          <w:kern w:val="0"/>
          <w:sz w:val="24"/>
        </w:rPr>
        <w:t>=1</w:t>
      </w:r>
      <w:r>
        <w:rPr>
          <w:kern w:val="0"/>
          <w:sz w:val="24"/>
        </w:rPr>
        <w:t>，合格概率等于</w:t>
      </w:r>
      <w:r>
        <w:rPr>
          <w:kern w:val="0"/>
          <w:sz w:val="24"/>
        </w:rPr>
        <w:t>95 %</w:t>
      </w:r>
      <w:r>
        <w:rPr>
          <w:kern w:val="0"/>
          <w:sz w:val="24"/>
        </w:rPr>
        <w:t>（见附录</w:t>
      </w:r>
      <w:r>
        <w:rPr>
          <w:rFonts w:hint="eastAsia"/>
          <w:kern w:val="0"/>
          <w:sz w:val="24"/>
        </w:rPr>
        <w:t>D</w:t>
      </w:r>
      <w:r>
        <w:rPr>
          <w:kern w:val="0"/>
          <w:sz w:val="24"/>
        </w:rPr>
        <w:t>）。</w:t>
      </w:r>
    </w:p>
    <w:p w:rsidR="00D06C4E" w:rsidRDefault="00D1280A">
      <w:pPr>
        <w:pStyle w:val="afffff0"/>
      </w:pPr>
      <w:r>
        <w:t>注：简单接收</w:t>
      </w:r>
      <w:r>
        <w:rPr>
          <w:rFonts w:hint="eastAsia"/>
        </w:rPr>
        <w:t>或简单拒收</w:t>
      </w:r>
      <w:r>
        <w:t>可以</w:t>
      </w:r>
      <w:r>
        <w:rPr>
          <w:rFonts w:hint="eastAsia"/>
        </w:rPr>
        <w:t>看作</w:t>
      </w:r>
      <w:r>
        <w:t>是</w:t>
      </w:r>
      <w:r>
        <w:rPr>
          <w:i/>
          <w:iCs/>
        </w:rPr>
        <w:t>r</w:t>
      </w:r>
      <w:r>
        <w:t>=0</w:t>
      </w:r>
      <w:r>
        <w:t>的特殊情形。</w:t>
      </w:r>
    </w:p>
    <w:p w:rsidR="00D06C4E" w:rsidRDefault="00D1280A">
      <w:pPr>
        <w:pStyle w:val="afff5"/>
        <w:numPr>
          <w:ilvl w:val="1"/>
          <w:numId w:val="10"/>
        </w:numPr>
        <w:adjustRightInd w:val="0"/>
        <w:spacing w:line="360" w:lineRule="auto"/>
        <w:ind w:firstLineChars="0"/>
        <w:textAlignment w:val="baseline"/>
        <w:outlineLvl w:val="0"/>
        <w:rPr>
          <w:rFonts w:eastAsia="黑体"/>
          <w:kern w:val="0"/>
          <w:sz w:val="24"/>
        </w:rPr>
      </w:pPr>
      <w:bookmarkStart w:id="101" w:name="_Toc32489"/>
      <w:bookmarkStart w:id="102" w:name="_Toc146199086"/>
      <w:bookmarkStart w:id="103" w:name="_Toc3279"/>
      <w:r>
        <w:rPr>
          <w:rFonts w:eastAsia="黑体"/>
          <w:kern w:val="0"/>
          <w:sz w:val="24"/>
        </w:rPr>
        <w:t>符合性判定</w:t>
      </w:r>
      <w:bookmarkEnd w:id="101"/>
      <w:bookmarkEnd w:id="102"/>
      <w:bookmarkEnd w:id="103"/>
    </w:p>
    <w:p w:rsidR="00D06C4E" w:rsidRDefault="00D1280A">
      <w:pPr>
        <w:adjustRightInd w:val="0"/>
        <w:spacing w:line="360" w:lineRule="auto"/>
        <w:textAlignment w:val="baseline"/>
        <w:outlineLvl w:val="1"/>
        <w:rPr>
          <w:kern w:val="0"/>
          <w:sz w:val="24"/>
        </w:rPr>
      </w:pPr>
      <w:bookmarkStart w:id="104" w:name="_Toc20605"/>
      <w:bookmarkStart w:id="105" w:name="_Toc166"/>
      <w:r>
        <w:rPr>
          <w:rFonts w:hint="eastAsia"/>
          <w:kern w:val="0"/>
          <w:sz w:val="24"/>
        </w:rPr>
        <w:t xml:space="preserve">5.4.1 </w:t>
      </w:r>
      <w:r>
        <w:rPr>
          <w:rFonts w:hint="eastAsia"/>
          <w:kern w:val="0"/>
          <w:sz w:val="24"/>
        </w:rPr>
        <w:t>简单接收</w:t>
      </w:r>
      <w:r>
        <w:rPr>
          <w:rFonts w:hint="eastAsia"/>
          <w:kern w:val="0"/>
          <w:sz w:val="24"/>
        </w:rPr>
        <w:t>或</w:t>
      </w:r>
      <w:r>
        <w:rPr>
          <w:rFonts w:hint="eastAsia"/>
          <w:kern w:val="0"/>
          <w:sz w:val="24"/>
        </w:rPr>
        <w:t>简单拒收</w:t>
      </w:r>
      <w:bookmarkEnd w:id="104"/>
      <w:bookmarkEnd w:id="105"/>
    </w:p>
    <w:p w:rsidR="00D06C4E" w:rsidRDefault="00D1280A">
      <w:pPr>
        <w:adjustRightInd w:val="0"/>
        <w:spacing w:line="360" w:lineRule="auto"/>
        <w:textAlignment w:val="baseline"/>
        <w:rPr>
          <w:kern w:val="0"/>
          <w:sz w:val="24"/>
        </w:rPr>
      </w:pPr>
      <w:r>
        <w:rPr>
          <w:rFonts w:hint="eastAsia"/>
          <w:kern w:val="0"/>
          <w:sz w:val="24"/>
        </w:rPr>
        <w:t xml:space="preserve">   </w:t>
      </w:r>
      <w:r>
        <w:rPr>
          <w:rFonts w:hint="eastAsia"/>
          <w:kern w:val="0"/>
          <w:sz w:val="24"/>
        </w:rPr>
        <w:t>此时接</w:t>
      </w:r>
      <w:r>
        <w:rPr>
          <w:rFonts w:hint="eastAsia"/>
          <w:kern w:val="0"/>
          <w:sz w:val="24"/>
        </w:rPr>
        <w:t>收</w:t>
      </w:r>
      <w:r>
        <w:rPr>
          <w:rFonts w:hint="eastAsia"/>
          <w:kern w:val="0"/>
          <w:sz w:val="24"/>
        </w:rPr>
        <w:t>限等于规范限，接收区</w:t>
      </w:r>
      <w:r>
        <w:rPr>
          <w:kern w:val="0"/>
          <w:sz w:val="24"/>
        </w:rPr>
        <w:t>等于规范区</w:t>
      </w:r>
      <w:r>
        <w:rPr>
          <w:rFonts w:hint="eastAsia"/>
          <w:kern w:val="0"/>
          <w:sz w:val="24"/>
        </w:rPr>
        <w:t>。当测得值落在规范区内，判定为合格，测得值落在规范区之外，判定为不合格</w:t>
      </w:r>
      <w:r>
        <w:rPr>
          <w:rFonts w:hint="eastAsia"/>
          <w:kern w:val="0"/>
          <w:sz w:val="24"/>
        </w:rPr>
        <w:t>，见图</w:t>
      </w:r>
      <w:r>
        <w:rPr>
          <w:rFonts w:hint="eastAsia"/>
          <w:kern w:val="0"/>
          <w:sz w:val="24"/>
        </w:rPr>
        <w:t>1</w:t>
      </w:r>
      <w:r>
        <w:rPr>
          <w:rFonts w:hint="eastAsia"/>
          <w:kern w:val="0"/>
          <w:sz w:val="24"/>
        </w:rPr>
        <w:t>，</w:t>
      </w:r>
      <w:r>
        <w:rPr>
          <w:rFonts w:hint="eastAsia"/>
          <w:kern w:val="0"/>
          <w:sz w:val="24"/>
        </w:rPr>
        <w:t>图</w:t>
      </w:r>
      <w:r>
        <w:rPr>
          <w:rFonts w:hint="eastAsia"/>
          <w:kern w:val="0"/>
          <w:sz w:val="24"/>
        </w:rPr>
        <w:t>4</w:t>
      </w:r>
      <w:r>
        <w:rPr>
          <w:rFonts w:hint="eastAsia"/>
          <w:kern w:val="0"/>
          <w:sz w:val="24"/>
        </w:rPr>
        <w:t>。</w:t>
      </w:r>
    </w:p>
    <w:p w:rsidR="00D06C4E" w:rsidRDefault="00D1280A">
      <w:pPr>
        <w:adjustRightInd w:val="0"/>
        <w:spacing w:line="360" w:lineRule="auto"/>
        <w:textAlignment w:val="baseline"/>
        <w:outlineLvl w:val="1"/>
        <w:rPr>
          <w:kern w:val="0"/>
          <w:sz w:val="24"/>
        </w:rPr>
      </w:pPr>
      <w:bookmarkStart w:id="106" w:name="_Toc18859"/>
      <w:bookmarkStart w:id="107" w:name="_Toc20957"/>
      <w:r>
        <w:rPr>
          <w:rFonts w:hint="eastAsia"/>
          <w:kern w:val="0"/>
          <w:sz w:val="24"/>
        </w:rPr>
        <w:t xml:space="preserve">5.4.2 </w:t>
      </w:r>
      <w:r>
        <w:rPr>
          <w:rFonts w:hint="eastAsia"/>
          <w:kern w:val="0"/>
          <w:sz w:val="24"/>
        </w:rPr>
        <w:t>严格接收</w:t>
      </w:r>
      <w:r>
        <w:rPr>
          <w:rFonts w:hint="eastAsia"/>
          <w:kern w:val="0"/>
          <w:sz w:val="24"/>
        </w:rPr>
        <w:t>或</w:t>
      </w:r>
      <w:r>
        <w:rPr>
          <w:rFonts w:hint="eastAsia"/>
          <w:kern w:val="0"/>
          <w:sz w:val="24"/>
        </w:rPr>
        <w:t>宽松拒收</w:t>
      </w:r>
      <w:bookmarkEnd w:id="106"/>
      <w:bookmarkEnd w:id="107"/>
    </w:p>
    <w:p w:rsidR="00D06C4E" w:rsidRDefault="00D1280A">
      <w:pPr>
        <w:adjustRightInd w:val="0"/>
        <w:spacing w:line="360" w:lineRule="auto"/>
        <w:ind w:firstLineChars="175" w:firstLine="420"/>
        <w:textAlignment w:val="baseline"/>
        <w:rPr>
          <w:kern w:val="0"/>
          <w:sz w:val="24"/>
        </w:rPr>
      </w:pPr>
      <w:r>
        <w:rPr>
          <w:rFonts w:hint="eastAsia"/>
          <w:kern w:val="0"/>
          <w:sz w:val="24"/>
        </w:rPr>
        <w:t>此时接</w:t>
      </w:r>
      <w:r>
        <w:rPr>
          <w:rFonts w:hint="eastAsia"/>
          <w:kern w:val="0"/>
          <w:sz w:val="24"/>
        </w:rPr>
        <w:t>收</w:t>
      </w:r>
      <w:proofErr w:type="gramStart"/>
      <w:r>
        <w:rPr>
          <w:rFonts w:hint="eastAsia"/>
          <w:kern w:val="0"/>
          <w:sz w:val="24"/>
        </w:rPr>
        <w:t>限位于</w:t>
      </w:r>
      <w:proofErr w:type="gramEnd"/>
      <w:r>
        <w:rPr>
          <w:rFonts w:hint="eastAsia"/>
          <w:kern w:val="0"/>
          <w:sz w:val="24"/>
        </w:rPr>
        <w:t>规范限内部，接收区小</w:t>
      </w:r>
      <w:r>
        <w:rPr>
          <w:kern w:val="0"/>
          <w:sz w:val="24"/>
        </w:rPr>
        <w:t>于规范区</w:t>
      </w:r>
      <w:r>
        <w:rPr>
          <w:rFonts w:hint="eastAsia"/>
          <w:kern w:val="0"/>
          <w:sz w:val="24"/>
        </w:rPr>
        <w:t>。当测得值落在接收区内，判定为合格，测得值落在接收区之外，判定为不合格</w:t>
      </w:r>
      <w:r>
        <w:rPr>
          <w:rFonts w:hint="eastAsia"/>
          <w:kern w:val="0"/>
          <w:sz w:val="24"/>
        </w:rPr>
        <w:t>，</w:t>
      </w:r>
      <w:r>
        <w:rPr>
          <w:rFonts w:hint="eastAsia"/>
          <w:kern w:val="0"/>
          <w:sz w:val="24"/>
        </w:rPr>
        <w:t>见图</w:t>
      </w:r>
      <w:r>
        <w:rPr>
          <w:rFonts w:hint="eastAsia"/>
          <w:kern w:val="0"/>
          <w:sz w:val="24"/>
        </w:rPr>
        <w:t>2</w:t>
      </w:r>
      <w:r>
        <w:rPr>
          <w:rFonts w:hint="eastAsia"/>
          <w:kern w:val="0"/>
          <w:sz w:val="24"/>
        </w:rPr>
        <w:t>、图</w:t>
      </w:r>
      <w:r>
        <w:rPr>
          <w:rFonts w:hint="eastAsia"/>
          <w:kern w:val="0"/>
          <w:sz w:val="24"/>
        </w:rPr>
        <w:t>5</w:t>
      </w:r>
      <w:r>
        <w:rPr>
          <w:rFonts w:hint="eastAsia"/>
          <w:kern w:val="0"/>
          <w:sz w:val="24"/>
        </w:rPr>
        <w:t>。</w:t>
      </w:r>
    </w:p>
    <w:p w:rsidR="00D06C4E" w:rsidRDefault="00D1280A">
      <w:pPr>
        <w:adjustRightInd w:val="0"/>
        <w:spacing w:line="360" w:lineRule="auto"/>
        <w:textAlignment w:val="baseline"/>
        <w:outlineLvl w:val="1"/>
        <w:rPr>
          <w:kern w:val="0"/>
          <w:sz w:val="24"/>
        </w:rPr>
      </w:pPr>
      <w:bookmarkStart w:id="108" w:name="_Toc8172"/>
      <w:bookmarkStart w:id="109" w:name="_Toc26072"/>
      <w:r>
        <w:rPr>
          <w:rFonts w:hint="eastAsia"/>
          <w:kern w:val="0"/>
          <w:sz w:val="24"/>
        </w:rPr>
        <w:t xml:space="preserve">5.4.3 </w:t>
      </w:r>
      <w:r>
        <w:rPr>
          <w:rFonts w:hint="eastAsia"/>
          <w:kern w:val="0"/>
          <w:sz w:val="24"/>
        </w:rPr>
        <w:t>宽松接收</w:t>
      </w:r>
      <w:r>
        <w:rPr>
          <w:rFonts w:hint="eastAsia"/>
          <w:kern w:val="0"/>
          <w:sz w:val="24"/>
        </w:rPr>
        <w:t>或</w:t>
      </w:r>
      <w:r>
        <w:rPr>
          <w:rFonts w:hint="eastAsia"/>
          <w:kern w:val="0"/>
          <w:sz w:val="24"/>
        </w:rPr>
        <w:t>严格拒收</w:t>
      </w:r>
      <w:bookmarkEnd w:id="108"/>
      <w:bookmarkEnd w:id="109"/>
    </w:p>
    <w:p w:rsidR="00D06C4E" w:rsidRDefault="00D1280A">
      <w:pPr>
        <w:adjustRightInd w:val="0"/>
        <w:spacing w:line="360" w:lineRule="auto"/>
        <w:ind w:firstLineChars="175" w:firstLine="420"/>
        <w:textAlignment w:val="baseline"/>
        <w:rPr>
          <w:kern w:val="0"/>
          <w:sz w:val="24"/>
        </w:rPr>
      </w:pPr>
      <w:r>
        <w:rPr>
          <w:rFonts w:hint="eastAsia"/>
          <w:kern w:val="0"/>
          <w:sz w:val="24"/>
        </w:rPr>
        <w:lastRenderedPageBreak/>
        <w:t>此时</w:t>
      </w:r>
      <w:r>
        <w:rPr>
          <w:rFonts w:hint="eastAsia"/>
          <w:kern w:val="0"/>
          <w:sz w:val="24"/>
        </w:rPr>
        <w:t>接收</w:t>
      </w:r>
      <w:proofErr w:type="gramStart"/>
      <w:r>
        <w:rPr>
          <w:rFonts w:hint="eastAsia"/>
          <w:kern w:val="0"/>
          <w:sz w:val="24"/>
        </w:rPr>
        <w:t>限位于</w:t>
      </w:r>
      <w:proofErr w:type="gramEnd"/>
      <w:r>
        <w:rPr>
          <w:rFonts w:hint="eastAsia"/>
          <w:kern w:val="0"/>
          <w:sz w:val="24"/>
        </w:rPr>
        <w:t>规范限外部，接收区大</w:t>
      </w:r>
      <w:r>
        <w:rPr>
          <w:kern w:val="0"/>
          <w:sz w:val="24"/>
        </w:rPr>
        <w:t>于</w:t>
      </w:r>
      <w:r>
        <w:rPr>
          <w:rFonts w:hint="eastAsia"/>
          <w:kern w:val="0"/>
          <w:sz w:val="24"/>
        </w:rPr>
        <w:t>规范</w:t>
      </w:r>
      <w:r>
        <w:rPr>
          <w:kern w:val="0"/>
          <w:sz w:val="24"/>
        </w:rPr>
        <w:t>区</w:t>
      </w:r>
      <w:r>
        <w:rPr>
          <w:rFonts w:hint="eastAsia"/>
          <w:kern w:val="0"/>
          <w:sz w:val="24"/>
        </w:rPr>
        <w:t>。当测得值落在接收区内，判定为合格，测得值落在接收区之外，判定为不合格</w:t>
      </w:r>
      <w:r>
        <w:rPr>
          <w:rFonts w:hint="eastAsia"/>
          <w:kern w:val="0"/>
          <w:sz w:val="24"/>
        </w:rPr>
        <w:t>，</w:t>
      </w:r>
      <w:r>
        <w:rPr>
          <w:rFonts w:hint="eastAsia"/>
          <w:kern w:val="0"/>
          <w:sz w:val="24"/>
        </w:rPr>
        <w:t>见图</w:t>
      </w:r>
      <w:r>
        <w:rPr>
          <w:rFonts w:hint="eastAsia"/>
          <w:kern w:val="0"/>
          <w:sz w:val="24"/>
        </w:rPr>
        <w:t>3</w:t>
      </w:r>
      <w:r>
        <w:rPr>
          <w:rFonts w:hint="eastAsia"/>
          <w:kern w:val="0"/>
          <w:sz w:val="24"/>
        </w:rPr>
        <w:t>。</w:t>
      </w:r>
    </w:p>
    <w:p w:rsidR="00D06C4E" w:rsidRDefault="00D1280A">
      <w:pPr>
        <w:adjustRightInd w:val="0"/>
        <w:spacing w:line="360" w:lineRule="auto"/>
        <w:textAlignment w:val="baseline"/>
        <w:outlineLvl w:val="1"/>
        <w:rPr>
          <w:kern w:val="0"/>
          <w:sz w:val="24"/>
        </w:rPr>
      </w:pPr>
      <w:bookmarkStart w:id="110" w:name="_Toc28778"/>
      <w:bookmarkStart w:id="111" w:name="_Toc12867"/>
      <w:r>
        <w:rPr>
          <w:rFonts w:hint="eastAsia"/>
          <w:kern w:val="0"/>
          <w:sz w:val="24"/>
        </w:rPr>
        <w:t xml:space="preserve">5.4.4 </w:t>
      </w:r>
      <w:r>
        <w:rPr>
          <w:rFonts w:hint="eastAsia"/>
          <w:kern w:val="0"/>
          <w:sz w:val="24"/>
        </w:rPr>
        <w:t>待定区处理</w:t>
      </w:r>
      <w:bookmarkEnd w:id="110"/>
      <w:bookmarkEnd w:id="111"/>
    </w:p>
    <w:p w:rsidR="00D06C4E" w:rsidRDefault="00D1280A">
      <w:pPr>
        <w:adjustRightInd w:val="0"/>
        <w:spacing w:line="360" w:lineRule="auto"/>
        <w:ind w:firstLineChars="200" w:firstLine="480"/>
        <w:textAlignment w:val="baseline"/>
        <w:rPr>
          <w:kern w:val="0"/>
          <w:sz w:val="24"/>
        </w:rPr>
      </w:pPr>
      <w:r>
        <w:rPr>
          <w:rFonts w:hint="eastAsia"/>
          <w:kern w:val="0"/>
          <w:sz w:val="24"/>
        </w:rPr>
        <w:t>当采用测量能力指数</w:t>
      </w:r>
      <w:r>
        <w:rPr>
          <w:rFonts w:hint="eastAsia"/>
          <w:i/>
          <w:iCs/>
          <w:kern w:val="0"/>
          <w:sz w:val="24"/>
          <w:szCs w:val="20"/>
        </w:rPr>
        <w:t>C</w:t>
      </w:r>
      <w:r>
        <w:rPr>
          <w:kern w:val="0"/>
          <w:sz w:val="24"/>
          <w:szCs w:val="20"/>
          <w:vertAlign w:val="subscript"/>
        </w:rPr>
        <w:t>m</w:t>
      </w:r>
      <w:r>
        <w:rPr>
          <w:rFonts w:hint="eastAsia"/>
          <w:kern w:val="0"/>
          <w:sz w:val="24"/>
        </w:rPr>
        <w:t>进行判定时，</w:t>
      </w:r>
      <w:r>
        <w:rPr>
          <w:kern w:val="0"/>
          <w:sz w:val="24"/>
        </w:rPr>
        <w:t>测得值</w:t>
      </w:r>
      <w:r>
        <w:rPr>
          <w:rFonts w:hint="eastAsia"/>
          <w:kern w:val="0"/>
          <w:sz w:val="24"/>
        </w:rPr>
        <w:t>有可能</w:t>
      </w:r>
      <w:r>
        <w:rPr>
          <w:kern w:val="0"/>
          <w:sz w:val="24"/>
        </w:rPr>
        <w:t>落在待定</w:t>
      </w:r>
      <w:r>
        <w:rPr>
          <w:rFonts w:hint="eastAsia"/>
          <w:kern w:val="0"/>
          <w:sz w:val="24"/>
        </w:rPr>
        <w:t>区内</w:t>
      </w:r>
      <w:r>
        <w:rPr>
          <w:kern w:val="0"/>
          <w:sz w:val="24"/>
        </w:rPr>
        <w:t>，可通过</w:t>
      </w:r>
      <w:r>
        <w:rPr>
          <w:rFonts w:hint="eastAsia"/>
          <w:kern w:val="0"/>
          <w:sz w:val="24"/>
        </w:rPr>
        <w:t>使用</w:t>
      </w:r>
      <w:r>
        <w:rPr>
          <w:kern w:val="0"/>
          <w:sz w:val="24"/>
        </w:rPr>
        <w:t>准确度等级更高的设备、改善环境条件、增加测量次数</w:t>
      </w:r>
      <w:r>
        <w:rPr>
          <w:rFonts w:hint="eastAsia"/>
          <w:kern w:val="0"/>
          <w:sz w:val="24"/>
        </w:rPr>
        <w:t>、</w:t>
      </w:r>
      <w:r>
        <w:rPr>
          <w:kern w:val="0"/>
          <w:sz w:val="24"/>
        </w:rPr>
        <w:t>改变测量方法等措施</w:t>
      </w:r>
      <w:r>
        <w:rPr>
          <w:rFonts w:hint="eastAsia"/>
          <w:kern w:val="0"/>
          <w:sz w:val="24"/>
        </w:rPr>
        <w:t>重新测量，并评定测量不确定度，</w:t>
      </w:r>
      <w:r>
        <w:rPr>
          <w:rFonts w:hint="eastAsia"/>
          <w:kern w:val="0"/>
          <w:sz w:val="24"/>
        </w:rPr>
        <w:t>重新</w:t>
      </w:r>
      <w:r>
        <w:rPr>
          <w:kern w:val="0"/>
          <w:sz w:val="24"/>
        </w:rPr>
        <w:t>进行符合性判定</w:t>
      </w:r>
      <w:r>
        <w:rPr>
          <w:rFonts w:hint="eastAsia"/>
          <w:kern w:val="0"/>
          <w:sz w:val="24"/>
        </w:rPr>
        <w:t>，</w:t>
      </w:r>
      <w:r>
        <w:rPr>
          <w:rFonts w:hint="eastAsia"/>
          <w:kern w:val="0"/>
          <w:sz w:val="24"/>
        </w:rPr>
        <w:t>见图</w:t>
      </w:r>
      <w:r>
        <w:rPr>
          <w:rFonts w:hint="eastAsia"/>
          <w:kern w:val="0"/>
          <w:sz w:val="24"/>
        </w:rPr>
        <w:t>5</w:t>
      </w:r>
      <w:r>
        <w:rPr>
          <w:rFonts w:hint="eastAsia"/>
          <w:kern w:val="0"/>
          <w:sz w:val="24"/>
        </w:rPr>
        <w:t>、图</w:t>
      </w:r>
      <w:r>
        <w:rPr>
          <w:rFonts w:hint="eastAsia"/>
          <w:kern w:val="0"/>
          <w:sz w:val="24"/>
        </w:rPr>
        <w:t>6</w:t>
      </w:r>
      <w:r>
        <w:rPr>
          <w:kern w:val="0"/>
          <w:sz w:val="24"/>
        </w:rPr>
        <w:t>。</w:t>
      </w:r>
    </w:p>
    <w:p w:rsidR="00D06C4E" w:rsidRDefault="00D1280A">
      <w:pPr>
        <w:adjustRightInd w:val="0"/>
        <w:spacing w:line="360" w:lineRule="auto"/>
        <w:ind w:firstLineChars="200" w:firstLine="480"/>
        <w:textAlignment w:val="baseline"/>
        <w:rPr>
          <w:kern w:val="0"/>
          <w:sz w:val="24"/>
        </w:rPr>
      </w:pPr>
      <w:r>
        <w:rPr>
          <w:kern w:val="0"/>
          <w:sz w:val="24"/>
        </w:rPr>
        <w:t>若重新判定后，测得值仍落在待定</w:t>
      </w:r>
      <w:r>
        <w:rPr>
          <w:rFonts w:hint="eastAsia"/>
          <w:kern w:val="0"/>
          <w:sz w:val="24"/>
        </w:rPr>
        <w:t>区内</w:t>
      </w:r>
      <w:r>
        <w:rPr>
          <w:kern w:val="0"/>
          <w:sz w:val="24"/>
        </w:rPr>
        <w:t>，综合考虑被测对象特点、所用的标准、规范、图样要求、</w:t>
      </w:r>
      <w:r>
        <w:rPr>
          <w:rFonts w:hint="eastAsia"/>
          <w:kern w:val="0"/>
          <w:sz w:val="24"/>
        </w:rPr>
        <w:t>测量</w:t>
      </w:r>
      <w:r>
        <w:rPr>
          <w:kern w:val="0"/>
          <w:sz w:val="24"/>
        </w:rPr>
        <w:t>结果、</w:t>
      </w:r>
      <w:r>
        <w:rPr>
          <w:rFonts w:hint="eastAsia"/>
          <w:kern w:val="0"/>
          <w:sz w:val="24"/>
        </w:rPr>
        <w:t>生产者</w:t>
      </w:r>
      <w:r>
        <w:rPr>
          <w:kern w:val="0"/>
          <w:sz w:val="24"/>
        </w:rPr>
        <w:t>和</w:t>
      </w:r>
      <w:r>
        <w:rPr>
          <w:rFonts w:hint="eastAsia"/>
          <w:kern w:val="0"/>
          <w:sz w:val="24"/>
        </w:rPr>
        <w:t>用户</w:t>
      </w:r>
      <w:r>
        <w:rPr>
          <w:kern w:val="0"/>
          <w:sz w:val="24"/>
        </w:rPr>
        <w:t>双方风险等多方面的因素</w:t>
      </w:r>
      <w:r>
        <w:rPr>
          <w:rFonts w:hint="eastAsia"/>
          <w:kern w:val="0"/>
          <w:sz w:val="24"/>
        </w:rPr>
        <w:t>重新</w:t>
      </w:r>
      <w:r>
        <w:rPr>
          <w:kern w:val="0"/>
          <w:sz w:val="24"/>
        </w:rPr>
        <w:t>确定判定规则，</w:t>
      </w:r>
      <w:r>
        <w:rPr>
          <w:rFonts w:hint="eastAsia"/>
          <w:kern w:val="0"/>
          <w:sz w:val="24"/>
        </w:rPr>
        <w:t>重新确定的判定规则应经过双方</w:t>
      </w:r>
      <w:r>
        <w:rPr>
          <w:kern w:val="0"/>
          <w:sz w:val="24"/>
        </w:rPr>
        <w:t>同意。</w:t>
      </w:r>
    </w:p>
    <w:p w:rsidR="00D06C4E" w:rsidRDefault="00D1280A">
      <w:pPr>
        <w:adjustRightInd w:val="0"/>
        <w:spacing w:line="360" w:lineRule="auto"/>
        <w:textAlignment w:val="baseline"/>
        <w:outlineLvl w:val="1"/>
        <w:rPr>
          <w:kern w:val="0"/>
          <w:sz w:val="24"/>
        </w:rPr>
      </w:pPr>
      <w:bookmarkStart w:id="112" w:name="_Toc481"/>
      <w:bookmarkStart w:id="113" w:name="_Toc4001"/>
      <w:bookmarkStart w:id="114" w:name="_Toc89071083"/>
      <w:bookmarkStart w:id="115" w:name="_Toc153287415"/>
      <w:r>
        <w:rPr>
          <w:rFonts w:hint="eastAsia"/>
          <w:kern w:val="0"/>
          <w:sz w:val="24"/>
        </w:rPr>
        <w:t>5.4.5</w:t>
      </w:r>
      <w:r>
        <w:rPr>
          <w:kern w:val="0"/>
          <w:sz w:val="24"/>
        </w:rPr>
        <w:t>符合性判定结果</w:t>
      </w:r>
      <w:bookmarkEnd w:id="112"/>
      <w:bookmarkEnd w:id="113"/>
    </w:p>
    <w:p w:rsidR="00D06C4E" w:rsidRDefault="00D1280A">
      <w:pPr>
        <w:adjustRightInd w:val="0"/>
        <w:spacing w:line="360" w:lineRule="auto"/>
        <w:ind w:firstLineChars="200" w:firstLine="480"/>
        <w:textAlignment w:val="baseline"/>
        <w:rPr>
          <w:kern w:val="0"/>
          <w:sz w:val="24"/>
        </w:rPr>
      </w:pPr>
      <w:r>
        <w:rPr>
          <w:kern w:val="0"/>
          <w:sz w:val="24"/>
        </w:rPr>
        <w:t>符合性判定包括正确判定（接收合格品和拒收不</w:t>
      </w:r>
      <w:r>
        <w:rPr>
          <w:rFonts w:hint="eastAsia"/>
          <w:kern w:val="0"/>
          <w:sz w:val="24"/>
        </w:rPr>
        <w:t>合格</w:t>
      </w:r>
      <w:r>
        <w:rPr>
          <w:kern w:val="0"/>
          <w:sz w:val="24"/>
        </w:rPr>
        <w:t>品）和错误判定（接收不合格品</w:t>
      </w:r>
      <w:r>
        <w:rPr>
          <w:kern w:val="0"/>
          <w:sz w:val="24"/>
        </w:rPr>
        <w:t>或拒收合格品），考虑测量不确定度影响的符合性判定有以下四种结果：有效合格、无效合格（</w:t>
      </w:r>
      <w:r>
        <w:rPr>
          <w:rFonts w:hint="eastAsia"/>
          <w:kern w:val="0"/>
          <w:sz w:val="24"/>
        </w:rPr>
        <w:t>用户</w:t>
      </w:r>
      <w:r>
        <w:rPr>
          <w:kern w:val="0"/>
          <w:sz w:val="24"/>
        </w:rPr>
        <w:t>风险）、有效不合格</w:t>
      </w:r>
      <w:r>
        <w:rPr>
          <w:rFonts w:hint="eastAsia"/>
          <w:kern w:val="0"/>
          <w:sz w:val="24"/>
        </w:rPr>
        <w:t>、</w:t>
      </w:r>
      <w:r>
        <w:rPr>
          <w:kern w:val="0"/>
          <w:sz w:val="24"/>
        </w:rPr>
        <w:t>无效不合格（生产</w:t>
      </w:r>
      <w:r>
        <w:rPr>
          <w:rFonts w:hint="eastAsia"/>
          <w:kern w:val="0"/>
          <w:sz w:val="24"/>
        </w:rPr>
        <w:t>者</w:t>
      </w:r>
      <w:r>
        <w:rPr>
          <w:kern w:val="0"/>
          <w:sz w:val="24"/>
        </w:rPr>
        <w:t>风险），见表</w:t>
      </w:r>
      <w:r>
        <w:rPr>
          <w:kern w:val="0"/>
          <w:sz w:val="24"/>
        </w:rPr>
        <w:t>1</w:t>
      </w:r>
      <w:r>
        <w:rPr>
          <w:rFonts w:hint="eastAsia"/>
          <w:kern w:val="0"/>
          <w:sz w:val="24"/>
        </w:rPr>
        <w:t>和</w:t>
      </w:r>
      <w:r>
        <w:rPr>
          <w:rFonts w:hint="eastAsia"/>
          <w:kern w:val="0"/>
          <w:sz w:val="24"/>
        </w:rPr>
        <w:t>附录</w:t>
      </w:r>
      <w:r>
        <w:rPr>
          <w:rFonts w:hint="eastAsia"/>
          <w:kern w:val="0"/>
          <w:sz w:val="24"/>
        </w:rPr>
        <w:t>G</w:t>
      </w:r>
      <w:r>
        <w:rPr>
          <w:rFonts w:hint="eastAsia"/>
          <w:kern w:val="0"/>
          <w:sz w:val="24"/>
        </w:rPr>
        <w:t>。</w:t>
      </w:r>
    </w:p>
    <w:p w:rsidR="00D06C4E" w:rsidRDefault="00D1280A">
      <w:pPr>
        <w:adjustRightInd w:val="0"/>
        <w:snapToGrid w:val="0"/>
        <w:spacing w:beforeLines="50" w:before="156"/>
        <w:jc w:val="center"/>
        <w:textAlignment w:val="baseline"/>
        <w:rPr>
          <w:rFonts w:ascii="黑体" w:eastAsia="黑体" w:hAnsi="黑体" w:cs="黑体"/>
          <w:kern w:val="21"/>
        </w:rPr>
      </w:pPr>
      <w:r>
        <w:rPr>
          <w:rFonts w:ascii="黑体" w:eastAsia="黑体" w:hAnsi="黑体" w:cs="黑体" w:hint="eastAsia"/>
          <w:kern w:val="21"/>
        </w:rPr>
        <w:t>表</w:t>
      </w:r>
      <w:r>
        <w:rPr>
          <w:rFonts w:ascii="黑体" w:eastAsia="黑体" w:hAnsi="黑体" w:cs="黑体" w:hint="eastAsia"/>
          <w:kern w:val="21"/>
        </w:rPr>
        <w:t xml:space="preserve">1 </w:t>
      </w:r>
      <w:r>
        <w:rPr>
          <w:rFonts w:ascii="黑体" w:eastAsia="黑体" w:hAnsi="黑体" w:cs="黑体" w:hint="eastAsia"/>
          <w:kern w:val="21"/>
        </w:rPr>
        <w:t>符合性判定结果</w:t>
      </w:r>
    </w:p>
    <w:tbl>
      <w:tblPr>
        <w:tblW w:w="9190" w:type="dxa"/>
        <w:jc w:val="center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080"/>
        <w:gridCol w:w="1105"/>
        <w:gridCol w:w="1695"/>
        <w:gridCol w:w="1488"/>
        <w:gridCol w:w="1812"/>
        <w:gridCol w:w="2004"/>
        <w:gridCol w:w="6"/>
      </w:tblGrid>
      <w:tr w:rsidR="00D06C4E">
        <w:trPr>
          <w:gridAfter w:val="1"/>
          <w:wAfter w:w="6" w:type="dxa"/>
          <w:jc w:val="center"/>
        </w:trPr>
        <w:tc>
          <w:tcPr>
            <w:tcW w:w="1080" w:type="dxa"/>
            <w:vAlign w:val="center"/>
          </w:tcPr>
          <w:p w:rsidR="00D06C4E" w:rsidRDefault="00D1280A">
            <w:pPr>
              <w:autoSpaceDE w:val="0"/>
              <w:autoSpaceDN w:val="0"/>
              <w:spacing w:beforeLines="50" w:before="156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>
              <w:rPr>
                <w:rFonts w:asciiTheme="minorEastAsia" w:eastAsiaTheme="minorEastAsia" w:hAnsiTheme="minorEastAsia" w:cstheme="minorEastAsia" w:hint="eastAsia"/>
                <w:szCs w:val="21"/>
              </w:rPr>
              <w:t>测得值</w:t>
            </w:r>
          </w:p>
        </w:tc>
        <w:tc>
          <w:tcPr>
            <w:tcW w:w="1105" w:type="dxa"/>
            <w:vAlign w:val="center"/>
          </w:tcPr>
          <w:p w:rsidR="00D06C4E" w:rsidRDefault="00D1280A">
            <w:pPr>
              <w:autoSpaceDE w:val="0"/>
              <w:autoSpaceDN w:val="0"/>
              <w:spacing w:beforeLines="50" w:before="156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>
              <w:rPr>
                <w:rFonts w:asciiTheme="minorEastAsia" w:eastAsiaTheme="minorEastAsia" w:hAnsiTheme="minorEastAsia" w:cstheme="minorEastAsia" w:hint="eastAsia"/>
                <w:szCs w:val="21"/>
              </w:rPr>
              <w:t>真实值</w:t>
            </w:r>
          </w:p>
        </w:tc>
        <w:tc>
          <w:tcPr>
            <w:tcW w:w="1695" w:type="dxa"/>
            <w:vMerge w:val="restart"/>
            <w:vAlign w:val="center"/>
          </w:tcPr>
          <w:p w:rsidR="00D06C4E" w:rsidRDefault="00D1280A">
            <w:pPr>
              <w:autoSpaceDE w:val="0"/>
              <w:autoSpaceDN w:val="0"/>
              <w:spacing w:beforeLines="50" w:before="156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>
              <w:rPr>
                <w:rFonts w:asciiTheme="minorEastAsia" w:eastAsiaTheme="minorEastAsia" w:hAnsiTheme="minorEastAsia" w:cstheme="minorEastAsia" w:hint="eastAsia"/>
                <w:szCs w:val="21"/>
              </w:rPr>
              <w:t>判定</w:t>
            </w:r>
            <w:r>
              <w:rPr>
                <w:rFonts w:asciiTheme="minorEastAsia" w:eastAsiaTheme="minorEastAsia" w:hAnsiTheme="minorEastAsia" w:cstheme="minorEastAsia" w:hint="eastAsia"/>
                <w:szCs w:val="21"/>
              </w:rPr>
              <w:t>/</w:t>
            </w:r>
            <w:r>
              <w:rPr>
                <w:rFonts w:asciiTheme="minorEastAsia" w:eastAsiaTheme="minorEastAsia" w:hAnsiTheme="minorEastAsia" w:cstheme="minorEastAsia" w:hint="eastAsia"/>
                <w:szCs w:val="21"/>
              </w:rPr>
              <w:t>事实</w:t>
            </w:r>
          </w:p>
        </w:tc>
        <w:tc>
          <w:tcPr>
            <w:tcW w:w="1488" w:type="dxa"/>
            <w:vMerge w:val="restart"/>
            <w:vAlign w:val="center"/>
          </w:tcPr>
          <w:p w:rsidR="00D06C4E" w:rsidRDefault="00D1280A">
            <w:pPr>
              <w:autoSpaceDE w:val="0"/>
              <w:autoSpaceDN w:val="0"/>
              <w:spacing w:beforeLines="50" w:before="156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>
              <w:rPr>
                <w:rFonts w:asciiTheme="minorEastAsia" w:eastAsiaTheme="minorEastAsia" w:hAnsiTheme="minorEastAsia" w:cstheme="minorEastAsia" w:hint="eastAsia"/>
                <w:szCs w:val="21"/>
              </w:rPr>
              <w:t>正确判定</w:t>
            </w:r>
          </w:p>
        </w:tc>
        <w:tc>
          <w:tcPr>
            <w:tcW w:w="1812" w:type="dxa"/>
            <w:vMerge w:val="restart"/>
            <w:vAlign w:val="center"/>
          </w:tcPr>
          <w:p w:rsidR="00D06C4E" w:rsidRDefault="00D1280A">
            <w:pPr>
              <w:autoSpaceDE w:val="0"/>
              <w:autoSpaceDN w:val="0"/>
              <w:spacing w:beforeLines="50" w:before="156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>
              <w:rPr>
                <w:rFonts w:asciiTheme="minorEastAsia" w:eastAsiaTheme="minorEastAsia" w:hAnsiTheme="minorEastAsia" w:cstheme="minorEastAsia" w:hint="eastAsia"/>
                <w:szCs w:val="21"/>
              </w:rPr>
              <w:t>错误判定</w:t>
            </w:r>
          </w:p>
        </w:tc>
        <w:tc>
          <w:tcPr>
            <w:tcW w:w="2004" w:type="dxa"/>
            <w:vMerge w:val="restart"/>
            <w:vAlign w:val="center"/>
          </w:tcPr>
          <w:p w:rsidR="00D06C4E" w:rsidRDefault="00D1280A">
            <w:pPr>
              <w:autoSpaceDE w:val="0"/>
              <w:autoSpaceDN w:val="0"/>
              <w:spacing w:beforeLines="50" w:before="156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>
              <w:rPr>
                <w:rFonts w:asciiTheme="minorEastAsia" w:eastAsiaTheme="minorEastAsia" w:hAnsiTheme="minorEastAsia" w:cstheme="minorEastAsia" w:hint="eastAsia"/>
                <w:szCs w:val="21"/>
              </w:rPr>
              <w:t>符合性评定</w:t>
            </w:r>
          </w:p>
          <w:p w:rsidR="00D06C4E" w:rsidRDefault="00D1280A">
            <w:pPr>
              <w:autoSpaceDE w:val="0"/>
              <w:autoSpaceDN w:val="0"/>
              <w:spacing w:beforeLines="50" w:before="156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>
              <w:rPr>
                <w:rFonts w:asciiTheme="minorEastAsia" w:eastAsiaTheme="minorEastAsia" w:hAnsiTheme="minorEastAsia" w:cstheme="minorEastAsia" w:hint="eastAsia"/>
                <w:szCs w:val="21"/>
              </w:rPr>
              <w:t>评价结果</w:t>
            </w:r>
          </w:p>
        </w:tc>
      </w:tr>
      <w:tr w:rsidR="00D06C4E">
        <w:trPr>
          <w:gridAfter w:val="1"/>
          <w:wAfter w:w="6" w:type="dxa"/>
          <w:jc w:val="center"/>
        </w:trPr>
        <w:tc>
          <w:tcPr>
            <w:tcW w:w="1080" w:type="dxa"/>
            <w:vAlign w:val="center"/>
          </w:tcPr>
          <w:p w:rsidR="00D06C4E" w:rsidRDefault="00D1280A">
            <w:pPr>
              <w:autoSpaceDE w:val="0"/>
              <w:autoSpaceDN w:val="0"/>
              <w:spacing w:beforeLines="50" w:before="156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>
              <w:rPr>
                <w:rFonts w:asciiTheme="minorEastAsia" w:eastAsiaTheme="minorEastAsia" w:hAnsiTheme="minorEastAsia" w:cstheme="minorEastAsia" w:hint="eastAsia"/>
                <w:szCs w:val="21"/>
              </w:rPr>
              <w:t>接收区</w:t>
            </w:r>
          </w:p>
        </w:tc>
        <w:tc>
          <w:tcPr>
            <w:tcW w:w="1105" w:type="dxa"/>
            <w:vAlign w:val="center"/>
          </w:tcPr>
          <w:p w:rsidR="00D06C4E" w:rsidRDefault="00D1280A">
            <w:pPr>
              <w:autoSpaceDE w:val="0"/>
              <w:autoSpaceDN w:val="0"/>
              <w:spacing w:beforeLines="50" w:before="156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>
              <w:rPr>
                <w:rFonts w:asciiTheme="minorEastAsia" w:eastAsiaTheme="minorEastAsia" w:hAnsiTheme="minorEastAsia" w:cstheme="minorEastAsia" w:hint="eastAsia"/>
                <w:szCs w:val="21"/>
              </w:rPr>
              <w:t>规范区</w:t>
            </w:r>
          </w:p>
        </w:tc>
        <w:tc>
          <w:tcPr>
            <w:tcW w:w="1695" w:type="dxa"/>
            <w:vMerge/>
            <w:vAlign w:val="center"/>
          </w:tcPr>
          <w:p w:rsidR="00D06C4E" w:rsidRDefault="00D06C4E">
            <w:pPr>
              <w:autoSpaceDE w:val="0"/>
              <w:autoSpaceDN w:val="0"/>
              <w:spacing w:beforeLines="50" w:before="156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1488" w:type="dxa"/>
            <w:vMerge/>
            <w:vAlign w:val="center"/>
          </w:tcPr>
          <w:p w:rsidR="00D06C4E" w:rsidRDefault="00D06C4E">
            <w:pPr>
              <w:autoSpaceDE w:val="0"/>
              <w:autoSpaceDN w:val="0"/>
              <w:spacing w:beforeLines="50" w:before="156"/>
              <w:ind w:firstLineChars="200" w:firstLine="420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1812" w:type="dxa"/>
            <w:vMerge/>
            <w:vAlign w:val="center"/>
          </w:tcPr>
          <w:p w:rsidR="00D06C4E" w:rsidRDefault="00D06C4E">
            <w:pPr>
              <w:autoSpaceDE w:val="0"/>
              <w:autoSpaceDN w:val="0"/>
              <w:spacing w:beforeLines="50" w:before="156"/>
              <w:ind w:firstLineChars="200" w:firstLine="420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2004" w:type="dxa"/>
            <w:vMerge/>
            <w:vAlign w:val="center"/>
          </w:tcPr>
          <w:p w:rsidR="00D06C4E" w:rsidRDefault="00D06C4E">
            <w:pPr>
              <w:autoSpaceDE w:val="0"/>
              <w:autoSpaceDN w:val="0"/>
              <w:spacing w:beforeLines="50" w:before="156"/>
              <w:ind w:firstLineChars="200" w:firstLine="420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</w:tr>
      <w:tr w:rsidR="00D06C4E">
        <w:trPr>
          <w:gridAfter w:val="1"/>
          <w:wAfter w:w="6" w:type="dxa"/>
          <w:trHeight w:val="737"/>
          <w:jc w:val="center"/>
        </w:trPr>
        <w:tc>
          <w:tcPr>
            <w:tcW w:w="1080" w:type="dxa"/>
            <w:vAlign w:val="center"/>
          </w:tcPr>
          <w:p w:rsidR="00D06C4E" w:rsidRDefault="00D1280A">
            <w:pPr>
              <w:autoSpaceDE w:val="0"/>
              <w:autoSpaceDN w:val="0"/>
              <w:spacing w:beforeLines="50" w:before="156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>
              <w:rPr>
                <w:rFonts w:asciiTheme="minorEastAsia" w:eastAsiaTheme="minorEastAsia" w:hAnsiTheme="minorEastAsia" w:cstheme="minorEastAsia" w:hint="eastAsia"/>
                <w:szCs w:val="21"/>
              </w:rPr>
              <w:t>√</w:t>
            </w:r>
          </w:p>
        </w:tc>
        <w:tc>
          <w:tcPr>
            <w:tcW w:w="1105" w:type="dxa"/>
            <w:vAlign w:val="center"/>
          </w:tcPr>
          <w:p w:rsidR="00D06C4E" w:rsidRDefault="00D1280A">
            <w:pPr>
              <w:autoSpaceDE w:val="0"/>
              <w:autoSpaceDN w:val="0"/>
              <w:spacing w:beforeLines="50" w:before="156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>
              <w:rPr>
                <w:rFonts w:asciiTheme="minorEastAsia" w:eastAsiaTheme="minorEastAsia" w:hAnsiTheme="minorEastAsia" w:cstheme="minorEastAsia" w:hint="eastAsia"/>
                <w:szCs w:val="21"/>
              </w:rPr>
              <w:t>√</w:t>
            </w:r>
          </w:p>
        </w:tc>
        <w:tc>
          <w:tcPr>
            <w:tcW w:w="1695" w:type="dxa"/>
            <w:vAlign w:val="center"/>
          </w:tcPr>
          <w:p w:rsidR="00D06C4E" w:rsidRDefault="00D1280A">
            <w:pPr>
              <w:autoSpaceDE w:val="0"/>
              <w:autoSpaceDN w:val="0"/>
              <w:spacing w:beforeLines="50" w:before="156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>
              <w:rPr>
                <w:rFonts w:asciiTheme="minorEastAsia" w:eastAsiaTheme="minorEastAsia" w:hAnsiTheme="minorEastAsia" w:cstheme="minorEastAsia" w:hint="eastAsia"/>
                <w:szCs w:val="21"/>
              </w:rPr>
              <w:t>接收</w:t>
            </w:r>
            <w:r>
              <w:rPr>
                <w:rFonts w:asciiTheme="minorEastAsia" w:eastAsiaTheme="minorEastAsia" w:hAnsiTheme="minorEastAsia" w:cstheme="minorEastAsia" w:hint="eastAsia"/>
                <w:szCs w:val="21"/>
              </w:rPr>
              <w:t>/</w:t>
            </w:r>
            <w:r>
              <w:rPr>
                <w:rFonts w:asciiTheme="minorEastAsia" w:eastAsiaTheme="minorEastAsia" w:hAnsiTheme="minorEastAsia" w:cstheme="minorEastAsia" w:hint="eastAsia"/>
                <w:szCs w:val="21"/>
              </w:rPr>
              <w:t>合格</w:t>
            </w:r>
          </w:p>
        </w:tc>
        <w:tc>
          <w:tcPr>
            <w:tcW w:w="1488" w:type="dxa"/>
            <w:vAlign w:val="center"/>
          </w:tcPr>
          <w:p w:rsidR="00D06C4E" w:rsidRDefault="00D1280A">
            <w:pPr>
              <w:autoSpaceDE w:val="0"/>
              <w:autoSpaceDN w:val="0"/>
              <w:spacing w:beforeLines="50" w:before="156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>
              <w:rPr>
                <w:rFonts w:asciiTheme="minorEastAsia" w:eastAsiaTheme="minorEastAsia" w:hAnsiTheme="minorEastAsia" w:cstheme="minorEastAsia" w:hint="eastAsia"/>
                <w:szCs w:val="21"/>
              </w:rPr>
              <w:t>将合格品判定为合格品</w:t>
            </w:r>
          </w:p>
        </w:tc>
        <w:tc>
          <w:tcPr>
            <w:tcW w:w="1812" w:type="dxa"/>
            <w:vAlign w:val="center"/>
          </w:tcPr>
          <w:p w:rsidR="00D06C4E" w:rsidRDefault="00D1280A">
            <w:pPr>
              <w:autoSpaceDE w:val="0"/>
              <w:autoSpaceDN w:val="0"/>
              <w:spacing w:beforeLines="50" w:before="156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>
              <w:rPr>
                <w:rFonts w:asciiTheme="minorEastAsia" w:eastAsiaTheme="minorEastAsia" w:hAnsiTheme="minorEastAsia" w:cstheme="minorEastAsia" w:hint="eastAsia"/>
                <w:szCs w:val="21"/>
              </w:rPr>
              <w:t>/</w:t>
            </w:r>
          </w:p>
        </w:tc>
        <w:tc>
          <w:tcPr>
            <w:tcW w:w="2004" w:type="dxa"/>
            <w:vAlign w:val="center"/>
          </w:tcPr>
          <w:p w:rsidR="00D06C4E" w:rsidRDefault="00D1280A">
            <w:pPr>
              <w:autoSpaceDE w:val="0"/>
              <w:autoSpaceDN w:val="0"/>
              <w:spacing w:beforeLines="50" w:before="156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>
              <w:rPr>
                <w:rFonts w:asciiTheme="minorEastAsia" w:eastAsiaTheme="minorEastAsia" w:hAnsiTheme="minorEastAsia" w:cstheme="minorEastAsia" w:hint="eastAsia"/>
                <w:szCs w:val="21"/>
              </w:rPr>
              <w:t>有效合格</w:t>
            </w:r>
          </w:p>
        </w:tc>
      </w:tr>
      <w:tr w:rsidR="00D06C4E">
        <w:trPr>
          <w:gridAfter w:val="1"/>
          <w:wAfter w:w="6" w:type="dxa"/>
          <w:jc w:val="center"/>
        </w:trPr>
        <w:tc>
          <w:tcPr>
            <w:tcW w:w="1080" w:type="dxa"/>
            <w:vAlign w:val="center"/>
          </w:tcPr>
          <w:p w:rsidR="00D06C4E" w:rsidRDefault="00D1280A">
            <w:pPr>
              <w:autoSpaceDE w:val="0"/>
              <w:autoSpaceDN w:val="0"/>
              <w:spacing w:beforeLines="50" w:before="156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>
              <w:rPr>
                <w:rFonts w:asciiTheme="minorEastAsia" w:eastAsiaTheme="minorEastAsia" w:hAnsiTheme="minorEastAsia" w:cstheme="minorEastAsia" w:hint="eastAsia"/>
                <w:szCs w:val="21"/>
              </w:rPr>
              <w:t>√</w:t>
            </w:r>
          </w:p>
        </w:tc>
        <w:tc>
          <w:tcPr>
            <w:tcW w:w="1105" w:type="dxa"/>
            <w:vAlign w:val="center"/>
          </w:tcPr>
          <w:p w:rsidR="00D06C4E" w:rsidRDefault="00D1280A">
            <w:pPr>
              <w:autoSpaceDE w:val="0"/>
              <w:autoSpaceDN w:val="0"/>
              <w:spacing w:beforeLines="50" w:before="156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>
              <w:rPr>
                <w:rFonts w:asciiTheme="minorEastAsia" w:eastAsiaTheme="minorEastAsia" w:hAnsiTheme="minorEastAsia" w:cstheme="minorEastAsia" w:hint="eastAsia"/>
                <w:szCs w:val="21"/>
              </w:rPr>
              <w:t>×</w:t>
            </w:r>
          </w:p>
        </w:tc>
        <w:tc>
          <w:tcPr>
            <w:tcW w:w="1695" w:type="dxa"/>
            <w:vAlign w:val="center"/>
          </w:tcPr>
          <w:p w:rsidR="00D06C4E" w:rsidRDefault="00D1280A">
            <w:pPr>
              <w:autoSpaceDE w:val="0"/>
              <w:autoSpaceDN w:val="0"/>
              <w:spacing w:beforeLines="50" w:before="156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>
              <w:rPr>
                <w:rFonts w:asciiTheme="minorEastAsia" w:eastAsiaTheme="minorEastAsia" w:hAnsiTheme="minorEastAsia" w:cstheme="minorEastAsia" w:hint="eastAsia"/>
                <w:szCs w:val="21"/>
              </w:rPr>
              <w:t>接收</w:t>
            </w:r>
            <w:r>
              <w:rPr>
                <w:rFonts w:asciiTheme="minorEastAsia" w:eastAsiaTheme="minorEastAsia" w:hAnsiTheme="minorEastAsia" w:cstheme="minorEastAsia" w:hint="eastAsia"/>
                <w:szCs w:val="21"/>
              </w:rPr>
              <w:t>/</w:t>
            </w:r>
            <w:r>
              <w:rPr>
                <w:rFonts w:asciiTheme="minorEastAsia" w:eastAsiaTheme="minorEastAsia" w:hAnsiTheme="minorEastAsia" w:cstheme="minorEastAsia" w:hint="eastAsia"/>
                <w:szCs w:val="21"/>
              </w:rPr>
              <w:t>不合格</w:t>
            </w:r>
          </w:p>
        </w:tc>
        <w:tc>
          <w:tcPr>
            <w:tcW w:w="1488" w:type="dxa"/>
            <w:vAlign w:val="center"/>
          </w:tcPr>
          <w:p w:rsidR="00D06C4E" w:rsidRDefault="00D1280A">
            <w:pPr>
              <w:autoSpaceDE w:val="0"/>
              <w:autoSpaceDN w:val="0"/>
              <w:spacing w:beforeLines="50" w:before="156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>
              <w:rPr>
                <w:rFonts w:asciiTheme="minorEastAsia" w:eastAsiaTheme="minorEastAsia" w:hAnsiTheme="minorEastAsia" w:cstheme="minorEastAsia" w:hint="eastAsia"/>
                <w:szCs w:val="21"/>
              </w:rPr>
              <w:t>/</w:t>
            </w:r>
          </w:p>
        </w:tc>
        <w:tc>
          <w:tcPr>
            <w:tcW w:w="1812" w:type="dxa"/>
            <w:shd w:val="clear" w:color="auto" w:fill="auto"/>
            <w:vAlign w:val="center"/>
          </w:tcPr>
          <w:p w:rsidR="00D06C4E" w:rsidRDefault="00D1280A">
            <w:pPr>
              <w:autoSpaceDE w:val="0"/>
              <w:autoSpaceDN w:val="0"/>
              <w:spacing w:beforeLines="50" w:before="156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>
              <w:rPr>
                <w:rFonts w:asciiTheme="minorEastAsia" w:eastAsiaTheme="minorEastAsia" w:hAnsiTheme="minorEastAsia" w:cstheme="minorEastAsia" w:hint="eastAsia"/>
                <w:szCs w:val="21"/>
              </w:rPr>
              <w:t>将不合格品误判定为合格品</w:t>
            </w:r>
          </w:p>
        </w:tc>
        <w:tc>
          <w:tcPr>
            <w:tcW w:w="2004" w:type="dxa"/>
            <w:vAlign w:val="center"/>
          </w:tcPr>
          <w:p w:rsidR="00D06C4E" w:rsidRDefault="00D1280A">
            <w:pPr>
              <w:autoSpaceDE w:val="0"/>
              <w:autoSpaceDN w:val="0"/>
              <w:spacing w:beforeLines="50" w:before="156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>
              <w:rPr>
                <w:rFonts w:asciiTheme="minorEastAsia" w:eastAsiaTheme="minorEastAsia" w:hAnsiTheme="minorEastAsia" w:cstheme="minorEastAsia" w:hint="eastAsia"/>
                <w:szCs w:val="21"/>
              </w:rPr>
              <w:t>无效合格</w:t>
            </w:r>
          </w:p>
          <w:p w:rsidR="00D06C4E" w:rsidRDefault="00D1280A">
            <w:pPr>
              <w:autoSpaceDE w:val="0"/>
              <w:autoSpaceDN w:val="0"/>
              <w:spacing w:beforeLines="50" w:before="156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>
              <w:rPr>
                <w:rFonts w:asciiTheme="minorEastAsia" w:eastAsiaTheme="minorEastAsia" w:hAnsiTheme="minorEastAsia" w:cstheme="minorEastAsia" w:hint="eastAsia"/>
                <w:szCs w:val="21"/>
              </w:rPr>
              <w:t>（用户风险）</w:t>
            </w:r>
          </w:p>
        </w:tc>
      </w:tr>
      <w:tr w:rsidR="00D06C4E">
        <w:trPr>
          <w:gridAfter w:val="1"/>
          <w:wAfter w:w="6" w:type="dxa"/>
          <w:jc w:val="center"/>
        </w:trPr>
        <w:tc>
          <w:tcPr>
            <w:tcW w:w="1080" w:type="dxa"/>
            <w:vAlign w:val="center"/>
          </w:tcPr>
          <w:p w:rsidR="00D06C4E" w:rsidRDefault="00D1280A">
            <w:pPr>
              <w:autoSpaceDE w:val="0"/>
              <w:autoSpaceDN w:val="0"/>
              <w:spacing w:beforeLines="50" w:before="156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>
              <w:rPr>
                <w:rFonts w:asciiTheme="minorEastAsia" w:eastAsiaTheme="minorEastAsia" w:hAnsiTheme="minorEastAsia" w:cstheme="minorEastAsia" w:hint="eastAsia"/>
                <w:szCs w:val="21"/>
              </w:rPr>
              <w:t>×</w:t>
            </w:r>
          </w:p>
        </w:tc>
        <w:tc>
          <w:tcPr>
            <w:tcW w:w="1105" w:type="dxa"/>
            <w:vAlign w:val="center"/>
          </w:tcPr>
          <w:p w:rsidR="00D06C4E" w:rsidRDefault="00D1280A">
            <w:pPr>
              <w:autoSpaceDE w:val="0"/>
              <w:autoSpaceDN w:val="0"/>
              <w:spacing w:beforeLines="50" w:before="156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>
              <w:rPr>
                <w:rFonts w:asciiTheme="minorEastAsia" w:eastAsiaTheme="minorEastAsia" w:hAnsiTheme="minorEastAsia" w:cstheme="minorEastAsia" w:hint="eastAsia"/>
                <w:szCs w:val="21"/>
              </w:rPr>
              <w:t>√</w:t>
            </w:r>
          </w:p>
        </w:tc>
        <w:tc>
          <w:tcPr>
            <w:tcW w:w="1695" w:type="dxa"/>
            <w:vAlign w:val="center"/>
          </w:tcPr>
          <w:p w:rsidR="00D06C4E" w:rsidRDefault="00D1280A">
            <w:pPr>
              <w:autoSpaceDE w:val="0"/>
              <w:autoSpaceDN w:val="0"/>
              <w:spacing w:beforeLines="50" w:before="156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>
              <w:rPr>
                <w:rFonts w:asciiTheme="minorEastAsia" w:eastAsiaTheme="minorEastAsia" w:hAnsiTheme="minorEastAsia" w:cstheme="minorEastAsia" w:hint="eastAsia"/>
                <w:szCs w:val="21"/>
              </w:rPr>
              <w:t>不接收</w:t>
            </w:r>
            <w:r>
              <w:rPr>
                <w:rFonts w:asciiTheme="minorEastAsia" w:eastAsiaTheme="minorEastAsia" w:hAnsiTheme="minorEastAsia" w:cstheme="minorEastAsia" w:hint="eastAsia"/>
                <w:szCs w:val="21"/>
              </w:rPr>
              <w:t>/</w:t>
            </w:r>
            <w:r>
              <w:rPr>
                <w:rFonts w:asciiTheme="minorEastAsia" w:eastAsiaTheme="minorEastAsia" w:hAnsiTheme="minorEastAsia" w:cstheme="minorEastAsia" w:hint="eastAsia"/>
                <w:szCs w:val="21"/>
              </w:rPr>
              <w:t>合格</w:t>
            </w:r>
          </w:p>
        </w:tc>
        <w:tc>
          <w:tcPr>
            <w:tcW w:w="1488" w:type="dxa"/>
            <w:vAlign w:val="center"/>
          </w:tcPr>
          <w:p w:rsidR="00D06C4E" w:rsidRDefault="00D1280A">
            <w:pPr>
              <w:autoSpaceDE w:val="0"/>
              <w:autoSpaceDN w:val="0"/>
              <w:spacing w:beforeLines="50" w:before="156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>
              <w:rPr>
                <w:rFonts w:asciiTheme="minorEastAsia" w:eastAsiaTheme="minorEastAsia" w:hAnsiTheme="minorEastAsia" w:cstheme="minorEastAsia" w:hint="eastAsia"/>
                <w:szCs w:val="21"/>
              </w:rPr>
              <w:t>/</w:t>
            </w:r>
          </w:p>
        </w:tc>
        <w:tc>
          <w:tcPr>
            <w:tcW w:w="1812" w:type="dxa"/>
            <w:vAlign w:val="center"/>
          </w:tcPr>
          <w:p w:rsidR="00D06C4E" w:rsidRDefault="00D1280A">
            <w:pPr>
              <w:autoSpaceDE w:val="0"/>
              <w:autoSpaceDN w:val="0"/>
              <w:spacing w:beforeLines="50" w:before="156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>
              <w:rPr>
                <w:rFonts w:asciiTheme="minorEastAsia" w:eastAsiaTheme="minorEastAsia" w:hAnsiTheme="minorEastAsia" w:cstheme="minorEastAsia" w:hint="eastAsia"/>
                <w:szCs w:val="21"/>
              </w:rPr>
              <w:t>将合格品误判为不合格品</w:t>
            </w:r>
          </w:p>
        </w:tc>
        <w:tc>
          <w:tcPr>
            <w:tcW w:w="2004" w:type="dxa"/>
            <w:vAlign w:val="center"/>
          </w:tcPr>
          <w:p w:rsidR="00D06C4E" w:rsidRDefault="00D1280A">
            <w:pPr>
              <w:autoSpaceDE w:val="0"/>
              <w:autoSpaceDN w:val="0"/>
              <w:spacing w:beforeLines="50" w:before="156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>
              <w:rPr>
                <w:rFonts w:asciiTheme="minorEastAsia" w:eastAsiaTheme="minorEastAsia" w:hAnsiTheme="minorEastAsia" w:cstheme="minorEastAsia" w:hint="eastAsia"/>
                <w:szCs w:val="21"/>
              </w:rPr>
              <w:t>无效不合格</w:t>
            </w:r>
          </w:p>
          <w:p w:rsidR="00D06C4E" w:rsidRDefault="00D1280A">
            <w:pPr>
              <w:autoSpaceDE w:val="0"/>
              <w:autoSpaceDN w:val="0"/>
              <w:spacing w:beforeLines="50" w:before="156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>
              <w:rPr>
                <w:rFonts w:asciiTheme="minorEastAsia" w:eastAsiaTheme="minorEastAsia" w:hAnsiTheme="minorEastAsia" w:cstheme="minorEastAsia" w:hint="eastAsia"/>
                <w:szCs w:val="21"/>
              </w:rPr>
              <w:t>（生产者风险）</w:t>
            </w:r>
          </w:p>
        </w:tc>
      </w:tr>
      <w:tr w:rsidR="00D06C4E">
        <w:trPr>
          <w:gridAfter w:val="1"/>
          <w:wAfter w:w="6" w:type="dxa"/>
          <w:jc w:val="center"/>
        </w:trPr>
        <w:tc>
          <w:tcPr>
            <w:tcW w:w="1080" w:type="dxa"/>
            <w:vAlign w:val="center"/>
          </w:tcPr>
          <w:p w:rsidR="00D06C4E" w:rsidRDefault="00D1280A">
            <w:pPr>
              <w:autoSpaceDE w:val="0"/>
              <w:autoSpaceDN w:val="0"/>
              <w:spacing w:beforeLines="50" w:before="156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>
              <w:rPr>
                <w:rFonts w:asciiTheme="minorEastAsia" w:eastAsiaTheme="minorEastAsia" w:hAnsiTheme="minorEastAsia" w:cstheme="minorEastAsia" w:hint="eastAsia"/>
                <w:szCs w:val="21"/>
              </w:rPr>
              <w:t>×</w:t>
            </w:r>
          </w:p>
        </w:tc>
        <w:tc>
          <w:tcPr>
            <w:tcW w:w="1105" w:type="dxa"/>
            <w:vAlign w:val="center"/>
          </w:tcPr>
          <w:p w:rsidR="00D06C4E" w:rsidRDefault="00D1280A">
            <w:pPr>
              <w:autoSpaceDE w:val="0"/>
              <w:autoSpaceDN w:val="0"/>
              <w:spacing w:beforeLines="50" w:before="156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>
              <w:rPr>
                <w:rFonts w:asciiTheme="minorEastAsia" w:eastAsiaTheme="minorEastAsia" w:hAnsiTheme="minorEastAsia" w:cstheme="minorEastAsia" w:hint="eastAsia"/>
                <w:szCs w:val="21"/>
              </w:rPr>
              <w:t>×</w:t>
            </w:r>
          </w:p>
        </w:tc>
        <w:tc>
          <w:tcPr>
            <w:tcW w:w="1695" w:type="dxa"/>
            <w:vAlign w:val="center"/>
          </w:tcPr>
          <w:p w:rsidR="00D06C4E" w:rsidRDefault="00D1280A">
            <w:pPr>
              <w:autoSpaceDE w:val="0"/>
              <w:autoSpaceDN w:val="0"/>
              <w:spacing w:beforeLines="50" w:before="156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>
              <w:rPr>
                <w:rFonts w:asciiTheme="minorEastAsia" w:eastAsiaTheme="minorEastAsia" w:hAnsiTheme="minorEastAsia" w:cstheme="minorEastAsia" w:hint="eastAsia"/>
                <w:szCs w:val="21"/>
              </w:rPr>
              <w:t>不接收</w:t>
            </w:r>
            <w:r>
              <w:rPr>
                <w:rFonts w:asciiTheme="minorEastAsia" w:eastAsiaTheme="minorEastAsia" w:hAnsiTheme="minorEastAsia" w:cstheme="minorEastAsia" w:hint="eastAsia"/>
                <w:szCs w:val="21"/>
              </w:rPr>
              <w:t>/</w:t>
            </w:r>
            <w:r>
              <w:rPr>
                <w:rFonts w:asciiTheme="minorEastAsia" w:eastAsiaTheme="minorEastAsia" w:hAnsiTheme="minorEastAsia" w:cstheme="minorEastAsia" w:hint="eastAsia"/>
                <w:szCs w:val="21"/>
              </w:rPr>
              <w:t>不合格</w:t>
            </w:r>
          </w:p>
        </w:tc>
        <w:tc>
          <w:tcPr>
            <w:tcW w:w="1488" w:type="dxa"/>
            <w:vAlign w:val="center"/>
          </w:tcPr>
          <w:p w:rsidR="00D06C4E" w:rsidRDefault="00D1280A">
            <w:pPr>
              <w:autoSpaceDE w:val="0"/>
              <w:autoSpaceDN w:val="0"/>
              <w:spacing w:beforeLines="50" w:before="156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>
              <w:rPr>
                <w:rFonts w:asciiTheme="minorEastAsia" w:eastAsiaTheme="minorEastAsia" w:hAnsiTheme="minorEastAsia" w:cstheme="minorEastAsia" w:hint="eastAsia"/>
                <w:szCs w:val="21"/>
              </w:rPr>
              <w:t>将不合格品</w:t>
            </w:r>
            <w:r>
              <w:rPr>
                <w:rFonts w:asciiTheme="minorEastAsia" w:eastAsiaTheme="minorEastAsia" w:hAnsiTheme="minorEastAsia" w:cstheme="minorEastAsia" w:hint="eastAsia"/>
                <w:szCs w:val="21"/>
              </w:rPr>
              <w:t>判定</w:t>
            </w:r>
            <w:r>
              <w:rPr>
                <w:rFonts w:asciiTheme="minorEastAsia" w:eastAsiaTheme="minorEastAsia" w:hAnsiTheme="minorEastAsia" w:cstheme="minorEastAsia" w:hint="eastAsia"/>
                <w:szCs w:val="21"/>
              </w:rPr>
              <w:t>为不合格品</w:t>
            </w:r>
          </w:p>
        </w:tc>
        <w:tc>
          <w:tcPr>
            <w:tcW w:w="1812" w:type="dxa"/>
            <w:vAlign w:val="center"/>
          </w:tcPr>
          <w:p w:rsidR="00D06C4E" w:rsidRDefault="00D1280A">
            <w:pPr>
              <w:autoSpaceDE w:val="0"/>
              <w:autoSpaceDN w:val="0"/>
              <w:spacing w:beforeLines="50" w:before="156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>
              <w:rPr>
                <w:rFonts w:asciiTheme="minorEastAsia" w:eastAsiaTheme="minorEastAsia" w:hAnsiTheme="minorEastAsia" w:cstheme="minorEastAsia" w:hint="eastAsia"/>
                <w:szCs w:val="21"/>
              </w:rPr>
              <w:t>/</w:t>
            </w:r>
          </w:p>
        </w:tc>
        <w:tc>
          <w:tcPr>
            <w:tcW w:w="2004" w:type="dxa"/>
            <w:vAlign w:val="center"/>
          </w:tcPr>
          <w:p w:rsidR="00D06C4E" w:rsidRDefault="00D1280A">
            <w:pPr>
              <w:autoSpaceDE w:val="0"/>
              <w:autoSpaceDN w:val="0"/>
              <w:spacing w:beforeLines="50" w:before="156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>
              <w:rPr>
                <w:rFonts w:asciiTheme="minorEastAsia" w:eastAsiaTheme="minorEastAsia" w:hAnsiTheme="minorEastAsia" w:cstheme="minorEastAsia" w:hint="eastAsia"/>
                <w:szCs w:val="21"/>
              </w:rPr>
              <w:t>有效不合格</w:t>
            </w:r>
          </w:p>
        </w:tc>
      </w:tr>
      <w:tr w:rsidR="00D06C4E">
        <w:trPr>
          <w:jc w:val="center"/>
        </w:trPr>
        <w:tc>
          <w:tcPr>
            <w:tcW w:w="9190" w:type="dxa"/>
            <w:gridSpan w:val="7"/>
            <w:tcBorders>
              <w:top w:val="single" w:sz="8" w:space="0" w:color="auto"/>
              <w:bottom w:val="single" w:sz="8" w:space="0" w:color="auto"/>
            </w:tcBorders>
            <w:vAlign w:val="center"/>
          </w:tcPr>
          <w:p w:rsidR="00D06C4E" w:rsidRDefault="00D1280A">
            <w:pPr>
              <w:autoSpaceDE w:val="0"/>
              <w:autoSpaceDN w:val="0"/>
              <w:spacing w:beforeLines="50" w:before="156"/>
              <w:ind w:firstLineChars="200" w:firstLine="420"/>
              <w:rPr>
                <w:rFonts w:asciiTheme="minorEastAsia" w:eastAsiaTheme="minorEastAsia" w:hAnsiTheme="minorEastAsia" w:cstheme="minorEastAsia"/>
                <w:szCs w:val="21"/>
              </w:rPr>
            </w:pPr>
            <w:r>
              <w:rPr>
                <w:rStyle w:val="Charb"/>
                <w:rFonts w:asciiTheme="minorEastAsia" w:eastAsiaTheme="minorEastAsia" w:hAnsiTheme="minorEastAsia" w:cstheme="minorEastAsia" w:hint="eastAsia"/>
                <w:sz w:val="21"/>
                <w:szCs w:val="21"/>
              </w:rPr>
              <w:t>注：√表示落入，×表示未落入。</w:t>
            </w:r>
          </w:p>
        </w:tc>
      </w:tr>
    </w:tbl>
    <w:tbl>
      <w:tblPr>
        <w:tblStyle w:val="afa"/>
        <w:tblpPr w:leftFromText="180" w:rightFromText="180" w:vertAnchor="text" w:tblpX="10880" w:tblpY="-2218"/>
        <w:tblOverlap w:val="never"/>
        <w:tblW w:w="4128" w:type="dxa"/>
        <w:tblLayout w:type="fixed"/>
        <w:tblLook w:val="04A0" w:firstRow="1" w:lastRow="0" w:firstColumn="1" w:lastColumn="0" w:noHBand="0" w:noVBand="1"/>
      </w:tblPr>
      <w:tblGrid>
        <w:gridCol w:w="4128"/>
      </w:tblGrid>
      <w:tr w:rsidR="00D06C4E">
        <w:trPr>
          <w:trHeight w:val="30"/>
        </w:trPr>
        <w:tc>
          <w:tcPr>
            <w:tcW w:w="4128" w:type="dxa"/>
          </w:tcPr>
          <w:p w:rsidR="00D06C4E" w:rsidRDefault="00D06C4E">
            <w:pPr>
              <w:pStyle w:val="afff7"/>
              <w:numPr>
                <w:ilvl w:val="1"/>
                <w:numId w:val="0"/>
              </w:numPr>
              <w:spacing w:before="156" w:afterLines="0"/>
              <w:outlineLvl w:val="9"/>
              <w:rPr>
                <w:rFonts w:ascii="Times New Roman" w:eastAsiaTheme="minorEastAsia"/>
                <w:spacing w:val="2"/>
              </w:rPr>
            </w:pPr>
            <w:bookmarkStart w:id="116" w:name="_Toc176686798"/>
            <w:bookmarkStart w:id="117" w:name="_Toc32115"/>
            <w:bookmarkStart w:id="118" w:name="_Toc176685308"/>
            <w:bookmarkStart w:id="119" w:name="_Toc89071094"/>
            <w:bookmarkStart w:id="120" w:name="_Toc146199093"/>
          </w:p>
        </w:tc>
      </w:tr>
      <w:tr w:rsidR="00D06C4E">
        <w:trPr>
          <w:trHeight w:val="30"/>
        </w:trPr>
        <w:tc>
          <w:tcPr>
            <w:tcW w:w="4128" w:type="dxa"/>
          </w:tcPr>
          <w:p w:rsidR="00D06C4E" w:rsidRDefault="00D06C4E">
            <w:pPr>
              <w:pStyle w:val="afff7"/>
              <w:numPr>
                <w:ilvl w:val="1"/>
                <w:numId w:val="0"/>
              </w:numPr>
              <w:spacing w:before="156" w:afterLines="0"/>
              <w:outlineLvl w:val="9"/>
              <w:rPr>
                <w:rFonts w:ascii="Times New Roman" w:eastAsiaTheme="minorEastAsia"/>
                <w:spacing w:val="2"/>
              </w:rPr>
            </w:pPr>
          </w:p>
        </w:tc>
      </w:tr>
    </w:tbl>
    <w:p w:rsidR="00D06C4E" w:rsidRDefault="00D1280A">
      <w:pPr>
        <w:pStyle w:val="afff5"/>
        <w:numPr>
          <w:ilvl w:val="1"/>
          <w:numId w:val="10"/>
        </w:numPr>
        <w:adjustRightInd w:val="0"/>
        <w:spacing w:line="360" w:lineRule="auto"/>
        <w:ind w:firstLineChars="0"/>
        <w:textAlignment w:val="baseline"/>
        <w:outlineLvl w:val="0"/>
        <w:rPr>
          <w:rFonts w:eastAsia="黑体"/>
          <w:kern w:val="0"/>
          <w:sz w:val="24"/>
        </w:rPr>
      </w:pPr>
      <w:bookmarkStart w:id="121" w:name="_Toc19095"/>
      <w:bookmarkEnd w:id="116"/>
      <w:bookmarkEnd w:id="117"/>
      <w:bookmarkEnd w:id="118"/>
      <w:bookmarkEnd w:id="119"/>
      <w:bookmarkEnd w:id="120"/>
      <w:r>
        <w:rPr>
          <w:rFonts w:eastAsia="黑体"/>
          <w:kern w:val="0"/>
          <w:sz w:val="24"/>
        </w:rPr>
        <w:t>合格概率</w:t>
      </w:r>
      <w:bookmarkEnd w:id="114"/>
      <w:bookmarkEnd w:id="115"/>
      <w:bookmarkEnd w:id="121"/>
    </w:p>
    <w:p w:rsidR="00D06C4E" w:rsidRDefault="00D1280A">
      <w:pPr>
        <w:adjustRightInd w:val="0"/>
        <w:spacing w:line="360" w:lineRule="auto"/>
        <w:textAlignment w:val="baseline"/>
        <w:rPr>
          <w:kern w:val="0"/>
          <w:sz w:val="24"/>
        </w:rPr>
      </w:pPr>
      <w:r>
        <w:rPr>
          <w:rFonts w:hint="eastAsia"/>
          <w:kern w:val="0"/>
          <w:sz w:val="24"/>
        </w:rPr>
        <w:t>5.5.1</w:t>
      </w:r>
      <w:r>
        <w:rPr>
          <w:rFonts w:hint="eastAsia"/>
          <w:kern w:val="0"/>
          <w:sz w:val="24"/>
        </w:rPr>
        <w:t>合格概率是实际值落在规范区内的概率。判定规则确定为，如果合格概率大于合格概率限，则接收该工件，可有效地将误判的风险限制在该合格概率限的补集内。</w:t>
      </w:r>
    </w:p>
    <w:p w:rsidR="00D06C4E" w:rsidRDefault="00D1280A">
      <w:pPr>
        <w:pStyle w:val="afffff0"/>
      </w:pPr>
      <w:r>
        <w:rPr>
          <w:rFonts w:hint="eastAsia"/>
        </w:rPr>
        <w:t>注：合格概率不宜与包含概率混淆，详见附录</w:t>
      </w:r>
      <w:r>
        <w:rPr>
          <w:rFonts w:hint="eastAsia"/>
        </w:rPr>
        <w:t>E</w:t>
      </w:r>
      <w:r>
        <w:rPr>
          <w:rFonts w:hint="eastAsia"/>
        </w:rPr>
        <w:t>。</w:t>
      </w:r>
    </w:p>
    <w:p w:rsidR="00D06C4E" w:rsidRDefault="00D1280A">
      <w:pPr>
        <w:adjustRightInd w:val="0"/>
        <w:spacing w:line="360" w:lineRule="auto"/>
        <w:textAlignment w:val="baseline"/>
        <w:rPr>
          <w:kern w:val="0"/>
          <w:sz w:val="24"/>
        </w:rPr>
      </w:pPr>
      <w:r>
        <w:rPr>
          <w:rFonts w:hint="eastAsia"/>
          <w:kern w:val="0"/>
          <w:sz w:val="24"/>
        </w:rPr>
        <w:t>5.5.2</w:t>
      </w:r>
      <w:r>
        <w:rPr>
          <w:rFonts w:hint="eastAsia"/>
          <w:kern w:val="0"/>
          <w:sz w:val="24"/>
        </w:rPr>
        <w:t>合格概率限默认为</w:t>
      </w:r>
      <w:r>
        <w:rPr>
          <w:rFonts w:hint="eastAsia"/>
          <w:kern w:val="0"/>
          <w:sz w:val="24"/>
        </w:rPr>
        <w:t>95%</w:t>
      </w:r>
      <w:r>
        <w:rPr>
          <w:rFonts w:hint="eastAsia"/>
          <w:kern w:val="0"/>
          <w:sz w:val="24"/>
        </w:rPr>
        <w:t>。双方（生产者和用户）可约定不同的合格概率限，约定应以书</w:t>
      </w:r>
      <w:r>
        <w:rPr>
          <w:rFonts w:hint="eastAsia"/>
          <w:kern w:val="0"/>
          <w:sz w:val="24"/>
        </w:rPr>
        <w:lastRenderedPageBreak/>
        <w:t>面形式记录在合同或技术图纸中。</w:t>
      </w:r>
    </w:p>
    <w:p w:rsidR="00D06C4E" w:rsidRDefault="00D1280A">
      <w:pPr>
        <w:adjustRightInd w:val="0"/>
        <w:spacing w:line="360" w:lineRule="auto"/>
        <w:textAlignment w:val="baseline"/>
        <w:rPr>
          <w:kern w:val="0"/>
          <w:sz w:val="24"/>
        </w:rPr>
      </w:pPr>
      <w:r>
        <w:rPr>
          <w:rFonts w:hint="eastAsia"/>
          <w:kern w:val="0"/>
          <w:sz w:val="24"/>
        </w:rPr>
        <w:t>5.5.3</w:t>
      </w:r>
      <w:r>
        <w:rPr>
          <w:rFonts w:hint="eastAsia"/>
          <w:kern w:val="0"/>
          <w:sz w:val="24"/>
        </w:rPr>
        <w:t>不合格概率限默认为</w:t>
      </w:r>
      <w:r>
        <w:rPr>
          <w:rFonts w:hint="eastAsia"/>
          <w:kern w:val="0"/>
          <w:sz w:val="24"/>
        </w:rPr>
        <w:t>95%</w:t>
      </w:r>
      <w:r>
        <w:rPr>
          <w:rFonts w:hint="eastAsia"/>
          <w:kern w:val="0"/>
          <w:sz w:val="24"/>
        </w:rPr>
        <w:t>。双方（生产者和用户）可约定不同的不合格概率限，约定应以书面形式记录在合同或技术图纸中。当没有约定时，依据本规范以默认方式确定不合格概率限。</w:t>
      </w:r>
    </w:p>
    <w:p w:rsidR="00D06C4E" w:rsidRDefault="00D1280A">
      <w:pPr>
        <w:pStyle w:val="afffff0"/>
      </w:pPr>
      <w:r>
        <w:rPr>
          <w:rFonts w:hint="eastAsia"/>
        </w:rPr>
        <w:t>注：默认的合格概率限和默认的不合格概率</w:t>
      </w:r>
      <w:proofErr w:type="gramStart"/>
      <w:r>
        <w:rPr>
          <w:rFonts w:hint="eastAsia"/>
        </w:rPr>
        <w:t>限不是</w:t>
      </w:r>
      <w:proofErr w:type="gramEnd"/>
      <w:r>
        <w:rPr>
          <w:rFonts w:hint="eastAsia"/>
        </w:rPr>
        <w:t>互补的，即总和不能达到</w:t>
      </w:r>
      <w:r>
        <w:rPr>
          <w:rFonts w:hint="eastAsia"/>
        </w:rPr>
        <w:t>100%</w:t>
      </w:r>
      <w:r>
        <w:rPr>
          <w:rFonts w:hint="eastAsia"/>
        </w:rPr>
        <w:t>。它们适用于不同的情况。</w:t>
      </w:r>
    </w:p>
    <w:p w:rsidR="00D06C4E" w:rsidRDefault="00D1280A">
      <w:pPr>
        <w:adjustRightInd w:val="0"/>
        <w:spacing w:line="360" w:lineRule="auto"/>
        <w:textAlignment w:val="baseline"/>
        <w:rPr>
          <w:kern w:val="0"/>
          <w:sz w:val="24"/>
        </w:rPr>
      </w:pPr>
      <w:r>
        <w:rPr>
          <w:rFonts w:hint="eastAsia"/>
          <w:kern w:val="0"/>
          <w:sz w:val="24"/>
        </w:rPr>
        <w:t xml:space="preserve">5.5.4 </w:t>
      </w:r>
      <w:r>
        <w:rPr>
          <w:rFonts w:hint="eastAsia"/>
          <w:kern w:val="0"/>
          <w:sz w:val="24"/>
        </w:rPr>
        <w:t>合格概率</w:t>
      </w:r>
      <w:r>
        <w:rPr>
          <w:kern w:val="0"/>
          <w:sz w:val="24"/>
        </w:rPr>
        <w:t>只有在需要时给出，</w:t>
      </w:r>
      <w:r>
        <w:rPr>
          <w:rFonts w:hint="eastAsia"/>
          <w:kern w:val="0"/>
          <w:sz w:val="24"/>
        </w:rPr>
        <w:t>见</w:t>
      </w:r>
      <w:r>
        <w:rPr>
          <w:kern w:val="0"/>
          <w:sz w:val="24"/>
        </w:rPr>
        <w:t>附录</w:t>
      </w:r>
      <w:r>
        <w:rPr>
          <w:rFonts w:hint="eastAsia"/>
          <w:kern w:val="0"/>
          <w:sz w:val="24"/>
        </w:rPr>
        <w:t>F</w:t>
      </w:r>
      <w:r>
        <w:rPr>
          <w:kern w:val="0"/>
          <w:sz w:val="24"/>
        </w:rPr>
        <w:t>。</w:t>
      </w:r>
    </w:p>
    <w:p w:rsidR="00D06C4E" w:rsidRDefault="00D1280A">
      <w:pPr>
        <w:pStyle w:val="afff5"/>
        <w:numPr>
          <w:ilvl w:val="1"/>
          <w:numId w:val="10"/>
        </w:numPr>
        <w:adjustRightInd w:val="0"/>
        <w:spacing w:line="360" w:lineRule="auto"/>
        <w:ind w:firstLineChars="0"/>
        <w:textAlignment w:val="baseline"/>
        <w:outlineLvl w:val="0"/>
        <w:rPr>
          <w:rFonts w:eastAsia="黑体"/>
          <w:kern w:val="0"/>
          <w:sz w:val="24"/>
        </w:rPr>
      </w:pPr>
      <w:bookmarkStart w:id="122" w:name="_Toc89071084"/>
      <w:bookmarkStart w:id="123" w:name="_Toc153287416"/>
      <w:bookmarkStart w:id="124" w:name="_Toc1842"/>
      <w:r>
        <w:rPr>
          <w:rFonts w:eastAsia="黑体" w:hint="eastAsia"/>
          <w:kern w:val="0"/>
          <w:sz w:val="24"/>
        </w:rPr>
        <w:t>用户</w:t>
      </w:r>
      <w:r>
        <w:rPr>
          <w:rFonts w:eastAsia="黑体"/>
          <w:kern w:val="0"/>
          <w:sz w:val="24"/>
        </w:rPr>
        <w:t>和生产</w:t>
      </w:r>
      <w:r>
        <w:rPr>
          <w:rFonts w:eastAsia="黑体" w:hint="eastAsia"/>
          <w:kern w:val="0"/>
          <w:sz w:val="24"/>
        </w:rPr>
        <w:t>者</w:t>
      </w:r>
      <w:r>
        <w:rPr>
          <w:rFonts w:eastAsia="黑体"/>
          <w:kern w:val="0"/>
          <w:sz w:val="24"/>
        </w:rPr>
        <w:t>风险</w:t>
      </w:r>
      <w:bookmarkEnd w:id="122"/>
      <w:bookmarkEnd w:id="123"/>
      <w:bookmarkEnd w:id="124"/>
    </w:p>
    <w:p w:rsidR="00D06C4E" w:rsidRDefault="00D1280A">
      <w:pPr>
        <w:adjustRightInd w:val="0"/>
        <w:spacing w:line="360" w:lineRule="auto"/>
        <w:ind w:firstLineChars="175" w:firstLine="420"/>
        <w:textAlignment w:val="baseline"/>
        <w:rPr>
          <w:kern w:val="0"/>
          <w:sz w:val="24"/>
        </w:rPr>
      </w:pPr>
      <w:r>
        <w:rPr>
          <w:rFonts w:hint="eastAsia"/>
          <w:kern w:val="0"/>
          <w:sz w:val="24"/>
        </w:rPr>
        <w:t>用户风险</w:t>
      </w:r>
      <w:r>
        <w:rPr>
          <w:kern w:val="0"/>
          <w:sz w:val="24"/>
        </w:rPr>
        <w:t>和</w:t>
      </w:r>
      <w:r>
        <w:rPr>
          <w:rFonts w:hint="eastAsia"/>
          <w:kern w:val="0"/>
          <w:sz w:val="24"/>
        </w:rPr>
        <w:t>生产者</w:t>
      </w:r>
      <w:r>
        <w:rPr>
          <w:kern w:val="0"/>
          <w:sz w:val="24"/>
        </w:rPr>
        <w:t>风险只有在需要时给出</w:t>
      </w:r>
      <w:r>
        <w:rPr>
          <w:rFonts w:hint="eastAsia"/>
          <w:kern w:val="0"/>
          <w:sz w:val="24"/>
        </w:rPr>
        <w:t>，见</w:t>
      </w:r>
      <w:r>
        <w:rPr>
          <w:kern w:val="0"/>
          <w:sz w:val="24"/>
        </w:rPr>
        <w:t>附录</w:t>
      </w:r>
      <w:r>
        <w:rPr>
          <w:kern w:val="0"/>
          <w:sz w:val="24"/>
        </w:rPr>
        <w:t>H</w:t>
      </w:r>
      <w:r>
        <w:rPr>
          <w:kern w:val="0"/>
          <w:sz w:val="24"/>
        </w:rPr>
        <w:t>。</w:t>
      </w:r>
    </w:p>
    <w:p w:rsidR="00D06C4E" w:rsidRDefault="00D1280A">
      <w:pPr>
        <w:pStyle w:val="afff5"/>
        <w:numPr>
          <w:ilvl w:val="1"/>
          <w:numId w:val="10"/>
        </w:numPr>
        <w:adjustRightInd w:val="0"/>
        <w:spacing w:line="360" w:lineRule="auto"/>
        <w:ind w:firstLineChars="0"/>
        <w:textAlignment w:val="baseline"/>
        <w:outlineLvl w:val="0"/>
        <w:rPr>
          <w:rFonts w:eastAsia="黑体"/>
          <w:kern w:val="0"/>
          <w:sz w:val="24"/>
        </w:rPr>
      </w:pPr>
      <w:bookmarkStart w:id="125" w:name="_Hlk146198135"/>
      <w:bookmarkStart w:id="126" w:name="_Toc153287417"/>
      <w:bookmarkStart w:id="127" w:name="_Toc5335"/>
      <w:bookmarkStart w:id="128" w:name="_Toc89071085"/>
      <w:r>
        <w:rPr>
          <w:rFonts w:eastAsia="黑体"/>
          <w:kern w:val="0"/>
          <w:sz w:val="24"/>
        </w:rPr>
        <w:t>符合性判定声明</w:t>
      </w:r>
      <w:bookmarkEnd w:id="125"/>
      <w:bookmarkEnd w:id="126"/>
      <w:bookmarkEnd w:id="127"/>
      <w:bookmarkEnd w:id="128"/>
    </w:p>
    <w:p w:rsidR="00D06C4E" w:rsidRDefault="00D1280A">
      <w:pPr>
        <w:adjustRightInd w:val="0"/>
        <w:spacing w:line="360" w:lineRule="auto"/>
        <w:textAlignment w:val="baseline"/>
      </w:pPr>
      <w:bookmarkStart w:id="129" w:name="_Toc31531"/>
      <w:r>
        <w:rPr>
          <w:rFonts w:hint="eastAsia"/>
          <w:kern w:val="0"/>
          <w:sz w:val="24"/>
        </w:rPr>
        <w:t>5.7</w:t>
      </w:r>
      <w:r>
        <w:rPr>
          <w:kern w:val="0"/>
          <w:sz w:val="24"/>
        </w:rPr>
        <w:t>.1</w:t>
      </w:r>
      <w:r>
        <w:rPr>
          <w:kern w:val="0"/>
          <w:sz w:val="24"/>
        </w:rPr>
        <w:t>工件测量结果宜包含单个测得值及其测量不确定度，仅当认为测量不确定度可忽略不计时，测量结果可表示为单个测得值。报告</w:t>
      </w:r>
      <w:r>
        <w:rPr>
          <w:rFonts w:hint="eastAsia"/>
          <w:kern w:val="0"/>
          <w:sz w:val="24"/>
        </w:rPr>
        <w:t>中</w:t>
      </w:r>
      <w:r>
        <w:rPr>
          <w:kern w:val="0"/>
          <w:sz w:val="24"/>
        </w:rPr>
        <w:t>同时给出符合性判定所依据的规范限和</w:t>
      </w:r>
      <w:r>
        <w:rPr>
          <w:kern w:val="0"/>
          <w:sz w:val="24"/>
        </w:rPr>
        <w:t>/</w:t>
      </w:r>
      <w:r>
        <w:rPr>
          <w:kern w:val="0"/>
          <w:sz w:val="24"/>
        </w:rPr>
        <w:t>或规范区、接收限和</w:t>
      </w:r>
      <w:r>
        <w:rPr>
          <w:kern w:val="0"/>
          <w:sz w:val="24"/>
        </w:rPr>
        <w:t>/</w:t>
      </w:r>
      <w:r>
        <w:rPr>
          <w:kern w:val="0"/>
          <w:sz w:val="24"/>
        </w:rPr>
        <w:t>或接收区（必要时）、判定依据和</w:t>
      </w:r>
      <w:r>
        <w:rPr>
          <w:kern w:val="0"/>
          <w:sz w:val="24"/>
        </w:rPr>
        <w:t>/</w:t>
      </w:r>
      <w:r>
        <w:rPr>
          <w:kern w:val="0"/>
          <w:sz w:val="24"/>
        </w:rPr>
        <w:t>或判定规则以及最终判定结论。当需要报告合格概率或</w:t>
      </w:r>
      <w:r>
        <w:rPr>
          <w:rFonts w:hint="eastAsia"/>
          <w:kern w:val="0"/>
          <w:sz w:val="24"/>
        </w:rPr>
        <w:t>用户</w:t>
      </w:r>
      <w:r>
        <w:rPr>
          <w:kern w:val="0"/>
          <w:sz w:val="24"/>
        </w:rPr>
        <w:t>和</w:t>
      </w:r>
      <w:r>
        <w:rPr>
          <w:rFonts w:hint="eastAsia"/>
          <w:kern w:val="0"/>
          <w:sz w:val="24"/>
        </w:rPr>
        <w:t>生产者</w:t>
      </w:r>
      <w:r>
        <w:rPr>
          <w:kern w:val="0"/>
          <w:sz w:val="24"/>
        </w:rPr>
        <w:t>风险时，可给出相关信息。</w:t>
      </w:r>
      <w:bookmarkEnd w:id="129"/>
    </w:p>
    <w:p w:rsidR="00D06C4E" w:rsidRDefault="00D1280A">
      <w:pPr>
        <w:adjustRightInd w:val="0"/>
        <w:spacing w:line="360" w:lineRule="auto"/>
        <w:textAlignment w:val="baseline"/>
        <w:rPr>
          <w:kern w:val="0"/>
          <w:sz w:val="24"/>
        </w:rPr>
      </w:pPr>
      <w:bookmarkStart w:id="130" w:name="_Toc27707"/>
      <w:r>
        <w:rPr>
          <w:rFonts w:hint="eastAsia"/>
          <w:kern w:val="0"/>
          <w:sz w:val="24"/>
        </w:rPr>
        <w:t>5.7</w:t>
      </w:r>
      <w:r>
        <w:rPr>
          <w:kern w:val="0"/>
          <w:sz w:val="24"/>
        </w:rPr>
        <w:t xml:space="preserve">.2 </w:t>
      </w:r>
      <w:r>
        <w:rPr>
          <w:kern w:val="0"/>
          <w:sz w:val="24"/>
        </w:rPr>
        <w:t>当判定规则由</w:t>
      </w:r>
      <w:r>
        <w:rPr>
          <w:rFonts w:hint="eastAsia"/>
          <w:kern w:val="0"/>
          <w:sz w:val="24"/>
        </w:rPr>
        <w:t>用户</w:t>
      </w:r>
      <w:r>
        <w:rPr>
          <w:kern w:val="0"/>
          <w:sz w:val="24"/>
        </w:rPr>
        <w:t>提供时，可在报告或证书中说明，并给出免责声明。</w:t>
      </w:r>
      <w:bookmarkEnd w:id="130"/>
    </w:p>
    <w:p w:rsidR="00D06C4E" w:rsidRDefault="00D1280A">
      <w:pPr>
        <w:numPr>
          <w:ilvl w:val="0"/>
          <w:numId w:val="10"/>
        </w:numPr>
        <w:adjustRightInd w:val="0"/>
        <w:spacing w:line="360" w:lineRule="auto"/>
        <w:textAlignment w:val="baseline"/>
        <w:outlineLvl w:val="0"/>
        <w:rPr>
          <w:rFonts w:eastAsia="黑体"/>
          <w:kern w:val="0"/>
          <w:sz w:val="24"/>
        </w:rPr>
      </w:pPr>
      <w:bookmarkStart w:id="131" w:name="_Toc19065"/>
      <w:bookmarkStart w:id="132" w:name="_Hlk184746259"/>
      <w:bookmarkEnd w:id="81"/>
      <w:r>
        <w:rPr>
          <w:rFonts w:eastAsia="黑体" w:hint="eastAsia"/>
          <w:kern w:val="0"/>
          <w:sz w:val="24"/>
        </w:rPr>
        <w:t>符合性证据的提供</w:t>
      </w:r>
      <w:bookmarkEnd w:id="131"/>
    </w:p>
    <w:bookmarkEnd w:id="132"/>
    <w:p w:rsidR="00D06C4E" w:rsidRDefault="00D1280A">
      <w:pPr>
        <w:adjustRightInd w:val="0"/>
        <w:spacing w:line="360" w:lineRule="auto"/>
        <w:ind w:firstLineChars="200" w:firstLine="480"/>
        <w:textAlignment w:val="baseline"/>
        <w:rPr>
          <w:kern w:val="0"/>
          <w:sz w:val="24"/>
        </w:rPr>
      </w:pPr>
      <w:r>
        <w:rPr>
          <w:kern w:val="0"/>
          <w:sz w:val="24"/>
        </w:rPr>
        <w:t>通常情况下，</w:t>
      </w:r>
      <w:r>
        <w:rPr>
          <w:rFonts w:hint="eastAsia"/>
          <w:kern w:val="0"/>
          <w:sz w:val="24"/>
        </w:rPr>
        <w:t>生产者</w:t>
      </w:r>
      <w:r>
        <w:rPr>
          <w:kern w:val="0"/>
          <w:sz w:val="24"/>
        </w:rPr>
        <w:t>为交付的产品</w:t>
      </w:r>
      <w:r>
        <w:rPr>
          <w:rFonts w:hint="eastAsia"/>
          <w:kern w:val="0"/>
          <w:sz w:val="24"/>
        </w:rPr>
        <w:t>提供合格证据</w:t>
      </w:r>
      <w:r>
        <w:rPr>
          <w:kern w:val="0"/>
          <w:sz w:val="24"/>
        </w:rPr>
        <w:t>，</w:t>
      </w:r>
      <w:r>
        <w:rPr>
          <w:rFonts w:hint="eastAsia"/>
          <w:kern w:val="0"/>
          <w:sz w:val="24"/>
        </w:rPr>
        <w:t>即测得值落在接收区内的证明；用户</w:t>
      </w:r>
      <w:r>
        <w:rPr>
          <w:kern w:val="0"/>
          <w:sz w:val="24"/>
        </w:rPr>
        <w:t>为拒收的产品提供</w:t>
      </w:r>
      <w:r>
        <w:rPr>
          <w:rFonts w:hint="eastAsia"/>
          <w:kern w:val="0"/>
          <w:sz w:val="24"/>
        </w:rPr>
        <w:t>不</w:t>
      </w:r>
      <w:r>
        <w:rPr>
          <w:kern w:val="0"/>
          <w:sz w:val="24"/>
        </w:rPr>
        <w:t>合格</w:t>
      </w:r>
      <w:r>
        <w:rPr>
          <w:rFonts w:hint="eastAsia"/>
          <w:kern w:val="0"/>
          <w:sz w:val="24"/>
        </w:rPr>
        <w:t>证据，即测得值落在拒收区内的</w:t>
      </w:r>
      <w:r>
        <w:rPr>
          <w:rFonts w:hint="eastAsia"/>
          <w:kern w:val="0"/>
          <w:sz w:val="24"/>
        </w:rPr>
        <w:t>证明</w:t>
      </w:r>
      <w:r>
        <w:rPr>
          <w:kern w:val="0"/>
          <w:sz w:val="24"/>
        </w:rPr>
        <w:t>。</w:t>
      </w:r>
      <w:r>
        <w:rPr>
          <w:rFonts w:hint="eastAsia"/>
          <w:kern w:val="0"/>
          <w:sz w:val="24"/>
        </w:rPr>
        <w:t>若生产者或供应商与用户</w:t>
      </w:r>
      <w:r>
        <w:rPr>
          <w:kern w:val="0"/>
          <w:sz w:val="24"/>
        </w:rPr>
        <w:t>（包括内部</w:t>
      </w:r>
      <w:r>
        <w:rPr>
          <w:rFonts w:hint="eastAsia"/>
          <w:kern w:val="0"/>
          <w:sz w:val="24"/>
        </w:rPr>
        <w:t>用户</w:t>
      </w:r>
      <w:r>
        <w:rPr>
          <w:kern w:val="0"/>
          <w:sz w:val="24"/>
        </w:rPr>
        <w:t>与供应商的关系和复验）之间事先未达成协议，潜在原则</w:t>
      </w:r>
      <w:r>
        <w:rPr>
          <w:rFonts w:hint="eastAsia"/>
          <w:kern w:val="0"/>
          <w:sz w:val="24"/>
        </w:rPr>
        <w:t>为</w:t>
      </w:r>
      <w:r>
        <w:rPr>
          <w:kern w:val="0"/>
          <w:sz w:val="24"/>
        </w:rPr>
        <w:t>：</w:t>
      </w:r>
      <w:r>
        <w:rPr>
          <w:rFonts w:hint="eastAsia"/>
          <w:kern w:val="0"/>
          <w:sz w:val="24"/>
        </w:rPr>
        <w:t>由</w:t>
      </w:r>
      <w:r>
        <w:rPr>
          <w:kern w:val="0"/>
          <w:sz w:val="24"/>
        </w:rPr>
        <w:t>提供合格或不合格证明的一方</w:t>
      </w:r>
      <w:r>
        <w:rPr>
          <w:rFonts w:hint="eastAsia"/>
          <w:kern w:val="0"/>
          <w:sz w:val="24"/>
        </w:rPr>
        <w:t>作为验证方</w:t>
      </w:r>
      <w:r>
        <w:rPr>
          <w:kern w:val="0"/>
          <w:sz w:val="24"/>
        </w:rPr>
        <w:t>，</w:t>
      </w:r>
      <w:r>
        <w:rPr>
          <w:rFonts w:hint="eastAsia"/>
          <w:kern w:val="0"/>
          <w:sz w:val="24"/>
        </w:rPr>
        <w:t>验证方</w:t>
      </w:r>
      <w:r>
        <w:rPr>
          <w:kern w:val="0"/>
          <w:sz w:val="24"/>
        </w:rPr>
        <w:t>负责提供测量不确定度</w:t>
      </w:r>
      <w:r>
        <w:rPr>
          <w:rFonts w:hint="eastAsia"/>
          <w:kern w:val="0"/>
          <w:sz w:val="24"/>
        </w:rPr>
        <w:t>，并提供符合性判定的证据</w:t>
      </w:r>
      <w:r>
        <w:rPr>
          <w:kern w:val="0"/>
          <w:sz w:val="24"/>
        </w:rPr>
        <w:t>。</w:t>
      </w:r>
    </w:p>
    <w:p w:rsidR="00D06C4E" w:rsidRDefault="00D1280A">
      <w:pPr>
        <w:adjustRightInd w:val="0"/>
        <w:spacing w:line="360" w:lineRule="auto"/>
        <w:ind w:firstLineChars="200" w:firstLine="480"/>
        <w:textAlignment w:val="baseline"/>
        <w:rPr>
          <w:kern w:val="0"/>
          <w:sz w:val="24"/>
        </w:rPr>
      </w:pPr>
      <w:r>
        <w:rPr>
          <w:rFonts w:hint="eastAsia"/>
          <w:kern w:val="0"/>
          <w:sz w:val="24"/>
        </w:rPr>
        <w:t>当测得值落入待定区内，验证方无法证明合格或不合格，生产者或供应商可与用户协商处理，或考虑由生产者提供合格证明。</w:t>
      </w:r>
    </w:p>
    <w:p w:rsidR="00D06C4E" w:rsidRDefault="00D1280A">
      <w:pPr>
        <w:pStyle w:val="afffff0"/>
      </w:pPr>
      <w:r>
        <w:t>注：验证方无论是自己测量，还是委托第三方实验室进行测量，上述原则都适用。</w:t>
      </w:r>
    </w:p>
    <w:p w:rsidR="00D06C4E" w:rsidRDefault="00D06C4E">
      <w:pPr>
        <w:adjustRightInd w:val="0"/>
        <w:spacing w:line="360" w:lineRule="auto"/>
        <w:ind w:firstLineChars="175" w:firstLine="420"/>
        <w:textAlignment w:val="baseline"/>
        <w:rPr>
          <w:kern w:val="0"/>
          <w:sz w:val="24"/>
          <w:highlight w:val="yellow"/>
        </w:rPr>
      </w:pPr>
    </w:p>
    <w:p w:rsidR="00D06C4E" w:rsidRDefault="00D06C4E">
      <w:pPr>
        <w:adjustRightInd w:val="0"/>
        <w:spacing w:line="360" w:lineRule="auto"/>
        <w:ind w:firstLineChars="175" w:firstLine="420"/>
        <w:textAlignment w:val="baseline"/>
        <w:rPr>
          <w:kern w:val="0"/>
          <w:sz w:val="24"/>
          <w:highlight w:val="yellow"/>
        </w:rPr>
      </w:pPr>
    </w:p>
    <w:p w:rsidR="00D06C4E" w:rsidRDefault="00D06C4E">
      <w:pPr>
        <w:adjustRightInd w:val="0"/>
        <w:spacing w:line="360" w:lineRule="auto"/>
        <w:ind w:firstLineChars="175" w:firstLine="420"/>
        <w:textAlignment w:val="baseline"/>
        <w:rPr>
          <w:kern w:val="0"/>
          <w:sz w:val="24"/>
          <w:highlight w:val="yellow"/>
        </w:rPr>
      </w:pPr>
    </w:p>
    <w:p w:rsidR="00D06C4E" w:rsidRDefault="00D1280A">
      <w:pPr>
        <w:widowControl/>
        <w:jc w:val="left"/>
        <w:rPr>
          <w:kern w:val="0"/>
          <w:sz w:val="24"/>
          <w:highlight w:val="yellow"/>
        </w:rPr>
      </w:pPr>
      <w:r>
        <w:rPr>
          <w:kern w:val="0"/>
          <w:sz w:val="24"/>
          <w:highlight w:val="yellow"/>
        </w:rPr>
        <w:br w:type="page"/>
      </w:r>
    </w:p>
    <w:p w:rsidR="00D06C4E" w:rsidRDefault="00D06C4E">
      <w:pPr>
        <w:keepNext/>
        <w:widowControl/>
        <w:numPr>
          <w:ilvl w:val="0"/>
          <w:numId w:val="6"/>
        </w:numPr>
        <w:shd w:val="clear" w:color="FFFFFF" w:fill="FFFFFF"/>
        <w:spacing w:beforeLines="50" w:before="156"/>
        <w:ind w:left="0"/>
        <w:jc w:val="left"/>
        <w:outlineLvl w:val="0"/>
        <w:rPr>
          <w:rFonts w:eastAsia="黑体"/>
          <w:kern w:val="0"/>
          <w:szCs w:val="20"/>
        </w:rPr>
      </w:pPr>
      <w:bookmarkStart w:id="133" w:name="_Toc21267"/>
      <w:bookmarkEnd w:id="133"/>
    </w:p>
    <w:p w:rsidR="00D06C4E" w:rsidRDefault="00D1280A">
      <w:pPr>
        <w:adjustRightInd w:val="0"/>
        <w:spacing w:line="360" w:lineRule="auto"/>
        <w:ind w:firstLine="560"/>
        <w:jc w:val="center"/>
        <w:textAlignment w:val="baseline"/>
        <w:outlineLvl w:val="0"/>
        <w:rPr>
          <w:rFonts w:ascii="黑体" w:eastAsia="黑体" w:hAnsi="黑体"/>
          <w:kern w:val="0"/>
          <w:sz w:val="28"/>
          <w:szCs w:val="28"/>
        </w:rPr>
      </w:pPr>
      <w:bookmarkStart w:id="134" w:name="_Toc11568"/>
      <w:r>
        <w:rPr>
          <w:rFonts w:ascii="黑体" w:eastAsia="黑体" w:hAnsi="黑体"/>
          <w:kern w:val="0"/>
          <w:sz w:val="28"/>
          <w:szCs w:val="28"/>
        </w:rPr>
        <w:t>符合性判定流程图</w:t>
      </w:r>
      <w:bookmarkEnd w:id="134"/>
    </w:p>
    <w:p w:rsidR="00D06C4E" w:rsidRDefault="00D1280A">
      <w:pPr>
        <w:adjustRightInd w:val="0"/>
        <w:spacing w:line="360" w:lineRule="auto"/>
        <w:ind w:firstLineChars="175" w:firstLine="420"/>
        <w:textAlignment w:val="baseline"/>
        <w:rPr>
          <w:kern w:val="0"/>
          <w:sz w:val="24"/>
        </w:rPr>
      </w:pPr>
      <w:r>
        <w:rPr>
          <w:kern w:val="0"/>
          <w:sz w:val="24"/>
        </w:rPr>
        <w:t>符合性判定流程见图</w:t>
      </w:r>
      <w:r>
        <w:rPr>
          <w:rFonts w:hint="eastAsia"/>
          <w:kern w:val="0"/>
          <w:sz w:val="24"/>
        </w:rPr>
        <w:t>A</w:t>
      </w:r>
      <w:r>
        <w:rPr>
          <w:kern w:val="0"/>
          <w:sz w:val="24"/>
        </w:rPr>
        <w:t>.1</w:t>
      </w:r>
      <w:r>
        <w:rPr>
          <w:kern w:val="0"/>
          <w:sz w:val="24"/>
        </w:rPr>
        <w:t>。</w:t>
      </w:r>
    </w:p>
    <w:p w:rsidR="00D06C4E" w:rsidRDefault="00D1280A">
      <w:pPr>
        <w:pStyle w:val="afff6"/>
        <w:spacing w:beforeLines="50" w:before="156"/>
        <w:ind w:firstLineChars="0" w:firstLine="0"/>
        <w:jc w:val="center"/>
        <w:rPr>
          <w:rFonts w:ascii="Times New Roman"/>
        </w:rPr>
      </w:pPr>
      <w:r>
        <w:rPr>
          <w:rFonts w:ascii="Times New Roman"/>
        </w:rPr>
        <w:object w:dxaOrig="8415" w:dyaOrig="9794">
          <v:shape id="_x0000_i1031" type="#_x0000_t75" style="width:420.75pt;height:489.7pt" o:ole="">
            <v:imagedata r:id="rId31" o:title=""/>
            <o:lock v:ext="edit" aspectratio="f"/>
          </v:shape>
          <o:OLEObject Type="Embed" ProgID="Visio.Drawing.15" ShapeID="_x0000_i1031" DrawAspect="Content" ObjectID="_1798459658" r:id="rId32"/>
        </w:object>
      </w:r>
    </w:p>
    <w:p w:rsidR="00D06C4E" w:rsidRDefault="00D1280A">
      <w:pPr>
        <w:pStyle w:val="a"/>
        <w:numPr>
          <w:ilvl w:val="0"/>
          <w:numId w:val="0"/>
        </w:numPr>
        <w:rPr>
          <w:rFonts w:ascii="Times New Roman" w:eastAsia="宋体"/>
        </w:rPr>
      </w:pPr>
      <w:r>
        <w:rPr>
          <w:rFonts w:ascii="Times New Roman" w:eastAsia="宋体"/>
        </w:rPr>
        <w:t>图</w:t>
      </w:r>
      <w:r>
        <w:rPr>
          <w:rFonts w:ascii="Times New Roman" w:eastAsia="宋体" w:hint="eastAsia"/>
        </w:rPr>
        <w:t>A</w:t>
      </w:r>
      <w:r>
        <w:rPr>
          <w:rFonts w:ascii="Times New Roman" w:eastAsia="宋体"/>
        </w:rPr>
        <w:t xml:space="preserve">.1 </w:t>
      </w:r>
      <w:r>
        <w:rPr>
          <w:rFonts w:ascii="Times New Roman" w:eastAsia="宋体"/>
        </w:rPr>
        <w:t>符合性判定流程图</w:t>
      </w:r>
    </w:p>
    <w:p w:rsidR="00D06C4E" w:rsidRDefault="00D06C4E">
      <w:pPr>
        <w:pStyle w:val="afff6"/>
        <w:rPr>
          <w:rFonts w:ascii="Times New Roman"/>
        </w:rPr>
      </w:pPr>
    </w:p>
    <w:p w:rsidR="00D06C4E" w:rsidRDefault="00D06C4E">
      <w:pPr>
        <w:pStyle w:val="afff6"/>
        <w:rPr>
          <w:rFonts w:ascii="Times New Roman"/>
        </w:rPr>
      </w:pPr>
    </w:p>
    <w:p w:rsidR="00D06C4E" w:rsidRDefault="00D06C4E">
      <w:pPr>
        <w:pStyle w:val="afff6"/>
        <w:rPr>
          <w:rFonts w:ascii="Times New Roman"/>
        </w:rPr>
      </w:pPr>
    </w:p>
    <w:p w:rsidR="00D06C4E" w:rsidRDefault="00D06C4E">
      <w:pPr>
        <w:pStyle w:val="afff6"/>
        <w:rPr>
          <w:rFonts w:ascii="Times New Roman"/>
        </w:rPr>
      </w:pPr>
    </w:p>
    <w:p w:rsidR="00D06C4E" w:rsidRDefault="00D06C4E">
      <w:pPr>
        <w:keepNext/>
        <w:widowControl/>
        <w:numPr>
          <w:ilvl w:val="0"/>
          <w:numId w:val="6"/>
        </w:numPr>
        <w:shd w:val="clear" w:color="FFFFFF" w:fill="FFFFFF"/>
        <w:spacing w:beforeLines="50" w:before="156"/>
        <w:ind w:left="0"/>
        <w:jc w:val="left"/>
        <w:outlineLvl w:val="0"/>
        <w:rPr>
          <w:rFonts w:eastAsia="黑体"/>
          <w:kern w:val="0"/>
          <w:szCs w:val="20"/>
        </w:rPr>
      </w:pPr>
      <w:bookmarkStart w:id="135" w:name="_Toc12742"/>
      <w:bookmarkEnd w:id="135"/>
    </w:p>
    <w:p w:rsidR="00D06C4E" w:rsidRDefault="00D1280A">
      <w:pPr>
        <w:adjustRightInd w:val="0"/>
        <w:spacing w:line="360" w:lineRule="auto"/>
        <w:ind w:firstLine="560"/>
        <w:jc w:val="center"/>
        <w:textAlignment w:val="baseline"/>
        <w:outlineLvl w:val="0"/>
        <w:rPr>
          <w:rFonts w:ascii="黑体" w:eastAsia="黑体" w:hAnsi="黑体"/>
          <w:kern w:val="0"/>
          <w:sz w:val="28"/>
          <w:szCs w:val="28"/>
        </w:rPr>
      </w:pPr>
      <w:bookmarkStart w:id="136" w:name="_Toc24369"/>
      <w:r>
        <w:rPr>
          <w:rFonts w:ascii="黑体" w:eastAsia="黑体" w:hAnsi="黑体"/>
          <w:kern w:val="0"/>
          <w:sz w:val="28"/>
          <w:szCs w:val="28"/>
        </w:rPr>
        <w:t>规范限和</w:t>
      </w:r>
      <w:r>
        <w:rPr>
          <w:rFonts w:ascii="黑体" w:eastAsia="黑体" w:hAnsi="黑体" w:hint="eastAsia"/>
          <w:kern w:val="0"/>
          <w:sz w:val="28"/>
          <w:szCs w:val="28"/>
        </w:rPr>
        <w:t>规范区</w:t>
      </w:r>
      <w:bookmarkEnd w:id="136"/>
    </w:p>
    <w:p w:rsidR="00D06C4E" w:rsidRDefault="00D1280A">
      <w:pPr>
        <w:adjustRightInd w:val="0"/>
        <w:spacing w:line="360" w:lineRule="auto"/>
        <w:ind w:firstLineChars="175" w:firstLine="420"/>
        <w:textAlignment w:val="baseline"/>
        <w:rPr>
          <w:kern w:val="0"/>
          <w:sz w:val="24"/>
        </w:rPr>
      </w:pPr>
      <w:r>
        <w:rPr>
          <w:kern w:val="0"/>
          <w:sz w:val="24"/>
        </w:rPr>
        <w:t>规范限将被测量</w:t>
      </w:r>
      <w:r>
        <w:rPr>
          <w:i/>
          <w:iCs/>
          <w:kern w:val="0"/>
          <w:sz w:val="24"/>
        </w:rPr>
        <w:t>Y</w:t>
      </w:r>
      <w:r>
        <w:rPr>
          <w:kern w:val="0"/>
          <w:sz w:val="24"/>
        </w:rPr>
        <w:t>的允许值区间和不允许值区间分隔开。允许值区间也叫</w:t>
      </w:r>
      <w:r>
        <w:rPr>
          <w:rFonts w:hint="eastAsia"/>
          <w:kern w:val="0"/>
          <w:sz w:val="24"/>
        </w:rPr>
        <w:t>规范区</w:t>
      </w:r>
      <w:r>
        <w:rPr>
          <w:kern w:val="0"/>
          <w:sz w:val="24"/>
        </w:rPr>
        <w:t>，包括：</w:t>
      </w:r>
    </w:p>
    <w:p w:rsidR="00D06C4E" w:rsidRDefault="00D1280A">
      <w:pPr>
        <w:numPr>
          <w:ilvl w:val="0"/>
          <w:numId w:val="11"/>
        </w:numPr>
        <w:adjustRightInd w:val="0"/>
        <w:spacing w:line="360" w:lineRule="auto"/>
        <w:ind w:firstLineChars="175" w:firstLine="420"/>
        <w:textAlignment w:val="baseline"/>
        <w:rPr>
          <w:kern w:val="0"/>
          <w:sz w:val="24"/>
        </w:rPr>
      </w:pPr>
      <w:r>
        <w:rPr>
          <w:kern w:val="0"/>
          <w:sz w:val="24"/>
        </w:rPr>
        <w:t>含单一规范下限</w:t>
      </w:r>
      <w:r>
        <w:rPr>
          <w:i/>
          <w:iCs/>
          <w:kern w:val="0"/>
          <w:sz w:val="24"/>
        </w:rPr>
        <w:t>T</w:t>
      </w:r>
      <w:r>
        <w:rPr>
          <w:kern w:val="0"/>
          <w:sz w:val="24"/>
          <w:vertAlign w:val="subscript"/>
        </w:rPr>
        <w:t>L</w:t>
      </w:r>
      <w:r>
        <w:rPr>
          <w:kern w:val="0"/>
          <w:sz w:val="24"/>
        </w:rPr>
        <w:t>的单侧区间，见图</w:t>
      </w:r>
      <w:r>
        <w:rPr>
          <w:rFonts w:hint="eastAsia"/>
          <w:kern w:val="0"/>
          <w:sz w:val="24"/>
        </w:rPr>
        <w:t>B</w:t>
      </w:r>
      <w:r>
        <w:rPr>
          <w:kern w:val="0"/>
          <w:sz w:val="24"/>
        </w:rPr>
        <w:t>.1</w:t>
      </w:r>
      <w:r>
        <w:rPr>
          <w:kern w:val="0"/>
          <w:sz w:val="24"/>
        </w:rPr>
        <w:t>；</w:t>
      </w:r>
    </w:p>
    <w:p w:rsidR="00D06C4E" w:rsidRDefault="00D1280A">
      <w:pPr>
        <w:autoSpaceDE w:val="0"/>
        <w:autoSpaceDN w:val="0"/>
        <w:spacing w:beforeLines="50" w:before="156"/>
        <w:jc w:val="center"/>
      </w:pPr>
      <w:r>
        <w:object w:dxaOrig="7185" w:dyaOrig="2275">
          <v:shape id="_x0000_i1032" type="#_x0000_t75" style="width:359.25pt;height:113.75pt" o:ole="">
            <v:imagedata r:id="rId33" o:title=""/>
          </v:shape>
          <o:OLEObject Type="Embed" ProgID="Visio.Drawing.15" ShapeID="_x0000_i1032" DrawAspect="Content" ObjectID="_1798459659" r:id="rId34"/>
        </w:object>
      </w:r>
    </w:p>
    <w:p w:rsidR="00D06C4E" w:rsidRDefault="00D1280A">
      <w:pPr>
        <w:adjustRightInd w:val="0"/>
        <w:snapToGrid w:val="0"/>
        <w:spacing w:beforeLines="50" w:before="156"/>
        <w:jc w:val="center"/>
      </w:pPr>
      <w:r>
        <w:t>图</w:t>
      </w:r>
      <w:r>
        <w:rPr>
          <w:rFonts w:hint="eastAsia"/>
        </w:rPr>
        <w:t>B</w:t>
      </w:r>
      <w:r>
        <w:t xml:space="preserve">.1 </w:t>
      </w:r>
      <w:r>
        <w:t>含单一规范下限</w:t>
      </w:r>
      <w:r>
        <w:rPr>
          <w:i/>
        </w:rPr>
        <w:t>T</w:t>
      </w:r>
      <w:r>
        <w:rPr>
          <w:vertAlign w:val="subscript"/>
        </w:rPr>
        <w:t>L</w:t>
      </w:r>
      <w:r>
        <w:t>的单侧区间示意图</w:t>
      </w:r>
    </w:p>
    <w:p w:rsidR="00D06C4E" w:rsidRDefault="00D1280A">
      <w:pPr>
        <w:numPr>
          <w:ilvl w:val="0"/>
          <w:numId w:val="11"/>
        </w:numPr>
        <w:spacing w:beforeLines="50" w:before="156"/>
        <w:ind w:firstLineChars="175" w:firstLine="420"/>
        <w:rPr>
          <w:szCs w:val="22"/>
        </w:rPr>
      </w:pPr>
      <w:r>
        <w:rPr>
          <w:kern w:val="0"/>
          <w:sz w:val="24"/>
        </w:rPr>
        <w:t>含单一规范上限</w:t>
      </w:r>
      <w:r>
        <w:rPr>
          <w:i/>
          <w:iCs/>
          <w:kern w:val="0"/>
          <w:sz w:val="24"/>
        </w:rPr>
        <w:t>T</w:t>
      </w:r>
      <w:r>
        <w:rPr>
          <w:kern w:val="0"/>
          <w:sz w:val="24"/>
          <w:vertAlign w:val="subscript"/>
        </w:rPr>
        <w:t>U</w:t>
      </w:r>
      <w:r>
        <w:rPr>
          <w:kern w:val="0"/>
          <w:sz w:val="24"/>
        </w:rPr>
        <w:t>的单侧区间，见图</w:t>
      </w:r>
      <w:r>
        <w:rPr>
          <w:rFonts w:hint="eastAsia"/>
          <w:kern w:val="0"/>
          <w:sz w:val="24"/>
        </w:rPr>
        <w:t>B</w:t>
      </w:r>
      <w:r>
        <w:rPr>
          <w:kern w:val="0"/>
          <w:sz w:val="24"/>
        </w:rPr>
        <w:t>.2</w:t>
      </w:r>
      <w:r>
        <w:rPr>
          <w:kern w:val="0"/>
          <w:sz w:val="24"/>
        </w:rPr>
        <w:t>；</w:t>
      </w:r>
      <w:r>
        <w:rPr>
          <w:szCs w:val="22"/>
        </w:rPr>
        <w:t xml:space="preserve">　</w:t>
      </w:r>
    </w:p>
    <w:p w:rsidR="00D06C4E" w:rsidRDefault="00D1280A">
      <w:pPr>
        <w:autoSpaceDE w:val="0"/>
        <w:autoSpaceDN w:val="0"/>
        <w:spacing w:beforeLines="50" w:before="156"/>
        <w:jc w:val="center"/>
      </w:pPr>
      <w:r>
        <w:object w:dxaOrig="7185" w:dyaOrig="2275">
          <v:shape id="_x0000_i1033" type="#_x0000_t75" style="width:359.25pt;height:113.75pt" o:ole="">
            <v:imagedata r:id="rId35" o:title=""/>
          </v:shape>
          <o:OLEObject Type="Embed" ProgID="Visio.Drawing.15" ShapeID="_x0000_i1033" DrawAspect="Content" ObjectID="_1798459660" r:id="rId36"/>
        </w:object>
      </w:r>
    </w:p>
    <w:p w:rsidR="00D06C4E" w:rsidRDefault="00D1280A">
      <w:pPr>
        <w:spacing w:beforeLines="50" w:before="156"/>
        <w:jc w:val="center"/>
      </w:pPr>
      <w:r>
        <w:t>图</w:t>
      </w:r>
      <w:r>
        <w:rPr>
          <w:rFonts w:hint="eastAsia"/>
        </w:rPr>
        <w:t>B</w:t>
      </w:r>
      <w:r>
        <w:t>.2</w:t>
      </w:r>
      <w:r>
        <w:t>含单一规范上限</w:t>
      </w:r>
      <w:r>
        <w:rPr>
          <w:i/>
        </w:rPr>
        <w:t>T</w:t>
      </w:r>
      <w:r>
        <w:rPr>
          <w:vertAlign w:val="subscript"/>
        </w:rPr>
        <w:t>U</w:t>
      </w:r>
      <w:r>
        <w:t>的单侧区间示意图</w:t>
      </w:r>
    </w:p>
    <w:p w:rsidR="00D06C4E" w:rsidRDefault="00D1280A">
      <w:pPr>
        <w:numPr>
          <w:ilvl w:val="0"/>
          <w:numId w:val="11"/>
        </w:numPr>
        <w:adjustRightInd w:val="0"/>
        <w:spacing w:line="360" w:lineRule="auto"/>
        <w:ind w:firstLineChars="175" w:firstLine="420"/>
        <w:rPr>
          <w:kern w:val="0"/>
          <w:sz w:val="24"/>
        </w:rPr>
      </w:pPr>
      <w:r>
        <w:rPr>
          <w:kern w:val="0"/>
          <w:sz w:val="24"/>
        </w:rPr>
        <w:t>同时含有规范上限</w:t>
      </w:r>
      <w:r>
        <w:rPr>
          <w:i/>
          <w:iCs/>
          <w:kern w:val="0"/>
          <w:sz w:val="24"/>
        </w:rPr>
        <w:t>T</w:t>
      </w:r>
      <w:r>
        <w:rPr>
          <w:kern w:val="0"/>
          <w:sz w:val="24"/>
          <w:vertAlign w:val="subscript"/>
        </w:rPr>
        <w:t>U</w:t>
      </w:r>
      <w:r>
        <w:rPr>
          <w:kern w:val="0"/>
          <w:sz w:val="24"/>
        </w:rPr>
        <w:t>和规范下限</w:t>
      </w:r>
      <w:r>
        <w:rPr>
          <w:i/>
          <w:iCs/>
          <w:kern w:val="0"/>
          <w:sz w:val="24"/>
        </w:rPr>
        <w:t>T</w:t>
      </w:r>
      <w:r>
        <w:rPr>
          <w:kern w:val="0"/>
          <w:sz w:val="24"/>
          <w:vertAlign w:val="subscript"/>
        </w:rPr>
        <w:t>L</w:t>
      </w:r>
      <w:r>
        <w:rPr>
          <w:kern w:val="0"/>
          <w:sz w:val="24"/>
        </w:rPr>
        <w:t>的双侧区间，见图</w:t>
      </w:r>
      <w:r>
        <w:rPr>
          <w:rFonts w:hint="eastAsia"/>
          <w:kern w:val="0"/>
          <w:sz w:val="24"/>
        </w:rPr>
        <w:t>B</w:t>
      </w:r>
      <w:r>
        <w:rPr>
          <w:kern w:val="0"/>
          <w:sz w:val="24"/>
        </w:rPr>
        <w:t>.3</w:t>
      </w:r>
      <w:r>
        <w:rPr>
          <w:kern w:val="0"/>
          <w:sz w:val="24"/>
        </w:rPr>
        <w:t>；</w:t>
      </w:r>
    </w:p>
    <w:p w:rsidR="00D06C4E" w:rsidRDefault="00D1280A">
      <w:pPr>
        <w:autoSpaceDE w:val="0"/>
        <w:autoSpaceDN w:val="0"/>
        <w:spacing w:beforeLines="50" w:before="156"/>
        <w:jc w:val="center"/>
      </w:pPr>
      <w:r>
        <w:object w:dxaOrig="7177" w:dyaOrig="2275">
          <v:shape id="_x0000_i1034" type="#_x0000_t75" style="width:358.85pt;height:113.75pt" o:ole="">
            <v:imagedata r:id="rId37" o:title=""/>
          </v:shape>
          <o:OLEObject Type="Embed" ProgID="Visio.Drawing.15" ShapeID="_x0000_i1034" DrawAspect="Content" ObjectID="_1798459661" r:id="rId38"/>
        </w:object>
      </w:r>
    </w:p>
    <w:p w:rsidR="00D06C4E" w:rsidRDefault="00D1280A">
      <w:pPr>
        <w:spacing w:beforeLines="50" w:before="156"/>
        <w:jc w:val="center"/>
      </w:pPr>
      <w:r>
        <w:rPr>
          <w:szCs w:val="22"/>
        </w:rPr>
        <w:t>图</w:t>
      </w:r>
      <w:r>
        <w:rPr>
          <w:rFonts w:hint="eastAsia"/>
          <w:szCs w:val="22"/>
        </w:rPr>
        <w:t>B</w:t>
      </w:r>
      <w:r>
        <w:rPr>
          <w:szCs w:val="22"/>
        </w:rPr>
        <w:t>.3</w:t>
      </w:r>
      <w:r>
        <w:t>同时含有规范上限</w:t>
      </w:r>
      <w:r>
        <w:rPr>
          <w:i/>
        </w:rPr>
        <w:t>T</w:t>
      </w:r>
      <w:r>
        <w:rPr>
          <w:vertAlign w:val="subscript"/>
        </w:rPr>
        <w:t>U</w:t>
      </w:r>
      <w:r>
        <w:t>和规范下限</w:t>
      </w:r>
      <w:r>
        <w:rPr>
          <w:i/>
        </w:rPr>
        <w:t>T</w:t>
      </w:r>
      <w:r>
        <w:rPr>
          <w:vertAlign w:val="subscript"/>
        </w:rPr>
        <w:t>L</w:t>
      </w:r>
      <w:r>
        <w:t>的双侧区间示意图</w:t>
      </w:r>
    </w:p>
    <w:p w:rsidR="00D06C4E" w:rsidRDefault="00D1280A">
      <w:pPr>
        <w:numPr>
          <w:ilvl w:val="0"/>
          <w:numId w:val="11"/>
        </w:numPr>
        <w:adjustRightInd w:val="0"/>
        <w:spacing w:line="360" w:lineRule="auto"/>
        <w:ind w:firstLineChars="175" w:firstLine="420"/>
        <w:rPr>
          <w:kern w:val="0"/>
          <w:sz w:val="24"/>
        </w:rPr>
      </w:pPr>
      <w:proofErr w:type="gramStart"/>
      <w:r>
        <w:rPr>
          <w:kern w:val="0"/>
          <w:sz w:val="24"/>
        </w:rPr>
        <w:t>含规范</w:t>
      </w:r>
      <w:proofErr w:type="gramEnd"/>
      <w:r>
        <w:rPr>
          <w:kern w:val="0"/>
          <w:sz w:val="24"/>
        </w:rPr>
        <w:t>下限</w:t>
      </w:r>
      <w:r>
        <w:rPr>
          <w:i/>
          <w:iCs/>
          <w:kern w:val="0"/>
          <w:sz w:val="24"/>
        </w:rPr>
        <w:t>T</w:t>
      </w:r>
      <w:r>
        <w:rPr>
          <w:kern w:val="0"/>
          <w:sz w:val="24"/>
          <w:vertAlign w:val="subscript"/>
        </w:rPr>
        <w:t>L</w:t>
      </w:r>
      <w:r>
        <w:rPr>
          <w:kern w:val="0"/>
          <w:sz w:val="24"/>
        </w:rPr>
        <w:t>和一个隐含的规范上限</w:t>
      </w:r>
      <w:r>
        <w:rPr>
          <w:i/>
          <w:iCs/>
          <w:kern w:val="0"/>
          <w:sz w:val="24"/>
        </w:rPr>
        <w:t>T</w:t>
      </w:r>
      <w:r>
        <w:rPr>
          <w:kern w:val="0"/>
          <w:sz w:val="24"/>
          <w:vertAlign w:val="subscript"/>
        </w:rPr>
        <w:t>U</w:t>
      </w:r>
      <w:r>
        <w:rPr>
          <w:kern w:val="0"/>
          <w:sz w:val="24"/>
        </w:rPr>
        <w:t>的双侧区间，见图</w:t>
      </w:r>
      <w:r>
        <w:rPr>
          <w:rFonts w:hint="eastAsia"/>
          <w:kern w:val="0"/>
          <w:sz w:val="24"/>
        </w:rPr>
        <w:t>B</w:t>
      </w:r>
      <w:r>
        <w:rPr>
          <w:kern w:val="0"/>
          <w:sz w:val="24"/>
        </w:rPr>
        <w:t>.4</w:t>
      </w:r>
      <w:r>
        <w:rPr>
          <w:kern w:val="0"/>
          <w:sz w:val="24"/>
        </w:rPr>
        <w:t>。如规范下限为</w:t>
      </w:r>
      <w:r>
        <w:rPr>
          <w:rFonts w:hint="eastAsia"/>
          <w:kern w:val="0"/>
          <w:sz w:val="24"/>
        </w:rPr>
        <w:t>透光率</w:t>
      </w:r>
      <w:r>
        <w:rPr>
          <w:rFonts w:hint="eastAsia"/>
          <w:kern w:val="0"/>
          <w:sz w:val="24"/>
        </w:rPr>
        <w:t>≥</w:t>
      </w:r>
      <w:r>
        <w:rPr>
          <w:kern w:val="0"/>
          <w:sz w:val="24"/>
        </w:rPr>
        <w:t>9</w:t>
      </w:r>
      <w:r>
        <w:rPr>
          <w:rFonts w:hint="eastAsia"/>
          <w:kern w:val="0"/>
          <w:sz w:val="24"/>
        </w:rPr>
        <w:t>0</w:t>
      </w:r>
      <w:r>
        <w:rPr>
          <w:kern w:val="0"/>
          <w:sz w:val="24"/>
        </w:rPr>
        <w:t>%</w:t>
      </w:r>
      <w:r>
        <w:rPr>
          <w:kern w:val="0"/>
          <w:sz w:val="24"/>
        </w:rPr>
        <w:t>，就隐含着一个规范上</w:t>
      </w:r>
      <w:r>
        <w:rPr>
          <w:rFonts w:hint="eastAsia"/>
          <w:kern w:val="0"/>
          <w:sz w:val="24"/>
        </w:rPr>
        <w:t>限透光率</w:t>
      </w:r>
      <w:r>
        <w:rPr>
          <w:rFonts w:hint="eastAsia"/>
          <w:kern w:val="0"/>
          <w:sz w:val="24"/>
        </w:rPr>
        <w:t>≤</w:t>
      </w:r>
      <w:r>
        <w:rPr>
          <w:kern w:val="0"/>
          <w:sz w:val="24"/>
        </w:rPr>
        <w:t>100%</w:t>
      </w:r>
      <w:r>
        <w:rPr>
          <w:kern w:val="0"/>
          <w:sz w:val="24"/>
        </w:rPr>
        <w:t>，见图</w:t>
      </w:r>
      <w:r>
        <w:rPr>
          <w:rFonts w:hint="eastAsia"/>
          <w:kern w:val="0"/>
          <w:sz w:val="24"/>
        </w:rPr>
        <w:t>B</w:t>
      </w:r>
      <w:r>
        <w:rPr>
          <w:kern w:val="0"/>
          <w:sz w:val="24"/>
        </w:rPr>
        <w:t>.5</w:t>
      </w:r>
      <w:r>
        <w:rPr>
          <w:kern w:val="0"/>
          <w:sz w:val="24"/>
        </w:rPr>
        <w:t>；</w:t>
      </w:r>
    </w:p>
    <w:p w:rsidR="00D06C4E" w:rsidRDefault="00D1280A">
      <w:pPr>
        <w:adjustRightInd w:val="0"/>
        <w:spacing w:line="360" w:lineRule="auto"/>
        <w:jc w:val="center"/>
      </w:pPr>
      <w:r>
        <w:object w:dxaOrig="7185" w:dyaOrig="2436">
          <v:shape id="_x0000_i1035" type="#_x0000_t75" style="width:359.25pt;height:121.8pt" o:ole="">
            <v:imagedata r:id="rId39" o:title=""/>
          </v:shape>
          <o:OLEObject Type="Embed" ProgID="Visio.Drawing.15" ShapeID="_x0000_i1035" DrawAspect="Content" ObjectID="_1798459662" r:id="rId40"/>
        </w:object>
      </w:r>
      <w:r>
        <w:rPr>
          <w:rFonts w:eastAsia="黑体"/>
        </w:rPr>
        <w:br w:type="textWrapping" w:clear="all"/>
      </w:r>
      <w:r>
        <w:rPr>
          <w:szCs w:val="22"/>
        </w:rPr>
        <w:t>图</w:t>
      </w:r>
      <w:r>
        <w:rPr>
          <w:rFonts w:hint="eastAsia"/>
          <w:szCs w:val="22"/>
        </w:rPr>
        <w:t>B</w:t>
      </w:r>
      <w:r>
        <w:rPr>
          <w:szCs w:val="22"/>
        </w:rPr>
        <w:t xml:space="preserve">.4 </w:t>
      </w:r>
      <w:proofErr w:type="gramStart"/>
      <w:r>
        <w:t>含规范</w:t>
      </w:r>
      <w:proofErr w:type="gramEnd"/>
      <w:r>
        <w:t>下限</w:t>
      </w:r>
      <w:r>
        <w:rPr>
          <w:i/>
        </w:rPr>
        <w:t>T</w:t>
      </w:r>
      <w:r>
        <w:rPr>
          <w:vertAlign w:val="subscript"/>
        </w:rPr>
        <w:t>L</w:t>
      </w:r>
      <w:r>
        <w:t>和一个隐含的规范上限</w:t>
      </w:r>
      <w:r>
        <w:rPr>
          <w:i/>
        </w:rPr>
        <w:t>T</w:t>
      </w:r>
      <w:r>
        <w:rPr>
          <w:vertAlign w:val="subscript"/>
        </w:rPr>
        <w:t>U</w:t>
      </w:r>
      <w:r>
        <w:t>的双侧区间示意图</w:t>
      </w:r>
    </w:p>
    <w:p w:rsidR="00D06C4E" w:rsidRDefault="00D1280A">
      <w:pPr>
        <w:adjustRightInd w:val="0"/>
        <w:spacing w:line="360" w:lineRule="auto"/>
        <w:jc w:val="center"/>
      </w:pPr>
      <w:r>
        <w:object w:dxaOrig="7185" w:dyaOrig="2275">
          <v:shape id="_x0000_i1036" type="#_x0000_t75" style="width:359.25pt;height:113.75pt" o:ole="">
            <v:imagedata r:id="rId41" o:title=""/>
          </v:shape>
          <o:OLEObject Type="Embed" ProgID="Visio.Drawing.15" ShapeID="_x0000_i1036" DrawAspect="Content" ObjectID="_1798459663" r:id="rId42"/>
        </w:object>
      </w:r>
    </w:p>
    <w:p w:rsidR="00D06C4E" w:rsidRDefault="00D1280A">
      <w:pPr>
        <w:spacing w:beforeLines="50" w:before="156"/>
        <w:ind w:firstLine="420"/>
        <w:jc w:val="center"/>
        <w:rPr>
          <w:szCs w:val="21"/>
        </w:rPr>
      </w:pPr>
      <w:r>
        <w:rPr>
          <w:szCs w:val="21"/>
        </w:rPr>
        <w:t>图</w:t>
      </w:r>
      <w:r>
        <w:rPr>
          <w:rFonts w:hint="eastAsia"/>
          <w:szCs w:val="21"/>
        </w:rPr>
        <w:t>B</w:t>
      </w:r>
      <w:r>
        <w:rPr>
          <w:szCs w:val="21"/>
        </w:rPr>
        <w:t>.5</w:t>
      </w:r>
      <w:proofErr w:type="gramStart"/>
      <w:r>
        <w:rPr>
          <w:szCs w:val="21"/>
        </w:rPr>
        <w:t>含规范</w:t>
      </w:r>
      <w:proofErr w:type="gramEnd"/>
      <w:r>
        <w:rPr>
          <w:szCs w:val="21"/>
        </w:rPr>
        <w:t>下限</w:t>
      </w:r>
      <w:r>
        <w:rPr>
          <w:i/>
          <w:szCs w:val="21"/>
        </w:rPr>
        <w:t>T</w:t>
      </w:r>
      <w:r>
        <w:rPr>
          <w:szCs w:val="21"/>
          <w:vertAlign w:val="subscript"/>
        </w:rPr>
        <w:t>L</w:t>
      </w:r>
      <w:r>
        <w:rPr>
          <w:szCs w:val="21"/>
        </w:rPr>
        <w:t>和一个隐含的规范上限</w:t>
      </w:r>
      <w:r>
        <w:rPr>
          <w:i/>
          <w:szCs w:val="21"/>
        </w:rPr>
        <w:t>T</w:t>
      </w:r>
      <w:r>
        <w:rPr>
          <w:szCs w:val="21"/>
          <w:vertAlign w:val="subscript"/>
        </w:rPr>
        <w:t>U</w:t>
      </w:r>
      <w:r>
        <w:rPr>
          <w:szCs w:val="21"/>
        </w:rPr>
        <w:t>的双侧区间示</w:t>
      </w:r>
      <w:r>
        <w:rPr>
          <w:rFonts w:hint="eastAsia"/>
          <w:szCs w:val="21"/>
        </w:rPr>
        <w:t>例</w:t>
      </w:r>
      <w:r>
        <w:rPr>
          <w:szCs w:val="21"/>
        </w:rPr>
        <w:t>图</w:t>
      </w:r>
    </w:p>
    <w:p w:rsidR="00D06C4E" w:rsidRDefault="00D1280A">
      <w:pPr>
        <w:numPr>
          <w:ilvl w:val="0"/>
          <w:numId w:val="11"/>
        </w:numPr>
        <w:adjustRightInd w:val="0"/>
        <w:spacing w:line="360" w:lineRule="auto"/>
        <w:ind w:firstLineChars="175" w:firstLine="420"/>
        <w:textAlignment w:val="baseline"/>
        <w:rPr>
          <w:kern w:val="0"/>
          <w:sz w:val="24"/>
        </w:rPr>
      </w:pPr>
      <w:proofErr w:type="gramStart"/>
      <w:r>
        <w:rPr>
          <w:kern w:val="0"/>
          <w:sz w:val="24"/>
        </w:rPr>
        <w:t>含规范</w:t>
      </w:r>
      <w:proofErr w:type="gramEnd"/>
      <w:r>
        <w:rPr>
          <w:kern w:val="0"/>
          <w:sz w:val="24"/>
        </w:rPr>
        <w:t>上限</w:t>
      </w:r>
      <w:r>
        <w:rPr>
          <w:i/>
          <w:iCs/>
          <w:kern w:val="0"/>
          <w:sz w:val="24"/>
        </w:rPr>
        <w:t>T</w:t>
      </w:r>
      <w:r>
        <w:rPr>
          <w:kern w:val="0"/>
          <w:sz w:val="24"/>
          <w:vertAlign w:val="subscript"/>
        </w:rPr>
        <w:t>U</w:t>
      </w:r>
      <w:r>
        <w:rPr>
          <w:kern w:val="0"/>
          <w:sz w:val="24"/>
        </w:rPr>
        <w:t>和一个隐含的规范下限</w:t>
      </w:r>
      <w:r>
        <w:rPr>
          <w:i/>
          <w:iCs/>
          <w:kern w:val="0"/>
          <w:sz w:val="24"/>
        </w:rPr>
        <w:t>T</w:t>
      </w:r>
      <w:r>
        <w:rPr>
          <w:kern w:val="0"/>
          <w:sz w:val="24"/>
          <w:vertAlign w:val="subscript"/>
        </w:rPr>
        <w:t>L</w:t>
      </w:r>
      <w:r>
        <w:rPr>
          <w:kern w:val="0"/>
          <w:sz w:val="24"/>
        </w:rPr>
        <w:t>的双侧区间，见图</w:t>
      </w:r>
      <w:r>
        <w:rPr>
          <w:rFonts w:hint="eastAsia"/>
          <w:kern w:val="0"/>
          <w:sz w:val="24"/>
        </w:rPr>
        <w:t>B</w:t>
      </w:r>
      <w:r>
        <w:rPr>
          <w:kern w:val="0"/>
          <w:sz w:val="24"/>
        </w:rPr>
        <w:t>.6</w:t>
      </w:r>
      <w:r>
        <w:rPr>
          <w:kern w:val="0"/>
          <w:sz w:val="24"/>
        </w:rPr>
        <w:t>。如规范上限为</w:t>
      </w:r>
      <w:r>
        <w:rPr>
          <w:rFonts w:hint="eastAsia"/>
          <w:kern w:val="0"/>
          <w:sz w:val="24"/>
        </w:rPr>
        <w:t>平面度</w:t>
      </w:r>
      <w:r>
        <w:rPr>
          <w:rFonts w:hint="eastAsia"/>
          <w:kern w:val="0"/>
          <w:sz w:val="24"/>
        </w:rPr>
        <w:t>≤</w:t>
      </w:r>
      <w:r>
        <w:rPr>
          <w:rFonts w:hint="eastAsia"/>
          <w:kern w:val="0"/>
          <w:sz w:val="24"/>
        </w:rPr>
        <w:t>40</w:t>
      </w:r>
      <w:r>
        <w:rPr>
          <w:rFonts w:hint="eastAsia"/>
          <w:kern w:val="0"/>
          <w:sz w:val="24"/>
        </w:rPr>
        <w:t>μ</w:t>
      </w:r>
      <w:r>
        <w:rPr>
          <w:rFonts w:hint="eastAsia"/>
          <w:kern w:val="0"/>
          <w:sz w:val="24"/>
        </w:rPr>
        <w:t>m</w:t>
      </w:r>
      <w:r>
        <w:rPr>
          <w:kern w:val="0"/>
          <w:sz w:val="24"/>
        </w:rPr>
        <w:t>，就包括一个隐含的规范下限</w:t>
      </w:r>
      <w:r>
        <w:rPr>
          <w:rFonts w:hint="eastAsia"/>
          <w:kern w:val="0"/>
          <w:sz w:val="24"/>
        </w:rPr>
        <w:t>平面度</w:t>
      </w:r>
      <w:r>
        <w:rPr>
          <w:rFonts w:hint="eastAsia"/>
          <w:kern w:val="0"/>
          <w:sz w:val="24"/>
        </w:rPr>
        <w:t>≥</w:t>
      </w:r>
      <w:r>
        <w:rPr>
          <w:kern w:val="0"/>
          <w:sz w:val="24"/>
        </w:rPr>
        <w:t>0</w:t>
      </w:r>
      <w:r>
        <w:rPr>
          <w:rFonts w:hint="eastAsia"/>
          <w:kern w:val="0"/>
          <w:sz w:val="24"/>
        </w:rPr>
        <w:t>μ</w:t>
      </w:r>
      <w:r>
        <w:rPr>
          <w:rFonts w:hint="eastAsia"/>
          <w:kern w:val="0"/>
          <w:sz w:val="24"/>
        </w:rPr>
        <w:t>m</w:t>
      </w:r>
      <w:r>
        <w:rPr>
          <w:kern w:val="0"/>
          <w:sz w:val="24"/>
        </w:rPr>
        <w:t>，见图</w:t>
      </w:r>
      <w:r>
        <w:rPr>
          <w:rFonts w:hint="eastAsia"/>
          <w:kern w:val="0"/>
          <w:sz w:val="24"/>
        </w:rPr>
        <w:t>B</w:t>
      </w:r>
      <w:r>
        <w:rPr>
          <w:kern w:val="0"/>
          <w:sz w:val="24"/>
        </w:rPr>
        <w:t>.7</w:t>
      </w:r>
      <w:r>
        <w:rPr>
          <w:kern w:val="0"/>
          <w:sz w:val="24"/>
        </w:rPr>
        <w:t>。</w:t>
      </w:r>
    </w:p>
    <w:p w:rsidR="00D06C4E" w:rsidRDefault="00D1280A">
      <w:pPr>
        <w:adjustRightInd w:val="0"/>
        <w:spacing w:line="360" w:lineRule="auto"/>
        <w:jc w:val="center"/>
        <w:textAlignment w:val="baseline"/>
      </w:pPr>
      <w:r>
        <w:object w:dxaOrig="7185" w:dyaOrig="2275">
          <v:shape id="_x0000_i1037" type="#_x0000_t75" style="width:359.25pt;height:113.75pt" o:ole="">
            <v:imagedata r:id="rId43" o:title=""/>
          </v:shape>
          <o:OLEObject Type="Embed" ProgID="Visio.Drawing.15" ShapeID="_x0000_i1037" DrawAspect="Content" ObjectID="_1798459664" r:id="rId44"/>
        </w:object>
      </w:r>
    </w:p>
    <w:p w:rsidR="00D06C4E" w:rsidRDefault="00D1280A">
      <w:pPr>
        <w:tabs>
          <w:tab w:val="center" w:pos="0"/>
        </w:tabs>
        <w:spacing w:beforeLines="50" w:before="156"/>
        <w:jc w:val="center"/>
      </w:pPr>
      <w:r>
        <w:rPr>
          <w:szCs w:val="21"/>
        </w:rPr>
        <w:t>图</w:t>
      </w:r>
      <w:r>
        <w:rPr>
          <w:rFonts w:hint="eastAsia"/>
          <w:szCs w:val="21"/>
        </w:rPr>
        <w:t>B</w:t>
      </w:r>
      <w:r>
        <w:rPr>
          <w:szCs w:val="21"/>
        </w:rPr>
        <w:t>.</w:t>
      </w:r>
      <w:r>
        <w:rPr>
          <w:szCs w:val="22"/>
        </w:rPr>
        <w:t>6</w:t>
      </w:r>
      <w:r>
        <w:t>含一个隐含的规范下限</w:t>
      </w:r>
      <w:r>
        <w:rPr>
          <w:i/>
        </w:rPr>
        <w:t>T</w:t>
      </w:r>
      <w:r>
        <w:rPr>
          <w:vertAlign w:val="subscript"/>
        </w:rPr>
        <w:t>L</w:t>
      </w:r>
      <w:r>
        <w:t>和规范上限</w:t>
      </w:r>
      <w:r>
        <w:rPr>
          <w:i/>
        </w:rPr>
        <w:t>T</w:t>
      </w:r>
      <w:r>
        <w:rPr>
          <w:vertAlign w:val="subscript"/>
        </w:rPr>
        <w:t>U</w:t>
      </w:r>
      <w:r>
        <w:t>的双侧区间示意图</w:t>
      </w:r>
    </w:p>
    <w:p w:rsidR="00D06C4E" w:rsidRDefault="00D1280A">
      <w:pPr>
        <w:tabs>
          <w:tab w:val="center" w:pos="0"/>
        </w:tabs>
        <w:spacing w:beforeLines="50" w:before="156"/>
        <w:jc w:val="center"/>
        <w:rPr>
          <w:rFonts w:eastAsia="黑体"/>
          <w:szCs w:val="21"/>
        </w:rPr>
      </w:pPr>
      <w:r>
        <w:object w:dxaOrig="7185" w:dyaOrig="2275">
          <v:shape id="_x0000_i1038" type="#_x0000_t75" style="width:359.25pt;height:113.75pt" o:ole="">
            <v:imagedata r:id="rId45" o:title=""/>
          </v:shape>
          <o:OLEObject Type="Embed" ProgID="Visio.Drawing.15" ShapeID="_x0000_i1038" DrawAspect="Content" ObjectID="_1798459665" r:id="rId46"/>
        </w:object>
      </w:r>
    </w:p>
    <w:p w:rsidR="00D06C4E" w:rsidRDefault="00D1280A">
      <w:pPr>
        <w:tabs>
          <w:tab w:val="center" w:pos="0"/>
        </w:tabs>
        <w:spacing w:beforeLines="50" w:before="156"/>
        <w:jc w:val="center"/>
      </w:pPr>
      <w:r>
        <w:rPr>
          <w:szCs w:val="21"/>
        </w:rPr>
        <w:t>图</w:t>
      </w:r>
      <w:r>
        <w:rPr>
          <w:rFonts w:hint="eastAsia"/>
          <w:szCs w:val="21"/>
        </w:rPr>
        <w:t>B</w:t>
      </w:r>
      <w:r>
        <w:rPr>
          <w:szCs w:val="21"/>
        </w:rPr>
        <w:t>.</w:t>
      </w:r>
      <w:r>
        <w:rPr>
          <w:szCs w:val="22"/>
        </w:rPr>
        <w:t>7</w:t>
      </w:r>
      <w:r>
        <w:t>含一个隐含的规范下限</w:t>
      </w:r>
      <w:r>
        <w:rPr>
          <w:i/>
        </w:rPr>
        <w:t>T</w:t>
      </w:r>
      <w:r>
        <w:rPr>
          <w:vertAlign w:val="subscript"/>
        </w:rPr>
        <w:t>L</w:t>
      </w:r>
      <w:r>
        <w:t>和规范上限</w:t>
      </w:r>
      <w:r>
        <w:rPr>
          <w:i/>
        </w:rPr>
        <w:t>T</w:t>
      </w:r>
      <w:r>
        <w:rPr>
          <w:vertAlign w:val="subscript"/>
        </w:rPr>
        <w:t>U</w:t>
      </w:r>
      <w:r>
        <w:t>的双侧区间示</w:t>
      </w:r>
      <w:r>
        <w:rPr>
          <w:rFonts w:hint="eastAsia"/>
        </w:rPr>
        <w:t>例</w:t>
      </w:r>
      <w:r>
        <w:t>图</w:t>
      </w:r>
    </w:p>
    <w:p w:rsidR="00D06C4E" w:rsidRDefault="00D1280A">
      <w:pPr>
        <w:widowControl/>
        <w:spacing w:beforeLines="50" w:before="156"/>
        <w:jc w:val="left"/>
      </w:pPr>
      <w:r>
        <w:br w:type="page"/>
      </w:r>
    </w:p>
    <w:p w:rsidR="00D06C4E" w:rsidRDefault="00D06C4E">
      <w:pPr>
        <w:keepNext/>
        <w:widowControl/>
        <w:numPr>
          <w:ilvl w:val="0"/>
          <w:numId w:val="6"/>
        </w:numPr>
        <w:shd w:val="clear" w:color="FFFFFF" w:fill="FFFFFF"/>
        <w:spacing w:beforeLines="50" w:before="156"/>
        <w:ind w:left="0"/>
        <w:jc w:val="left"/>
        <w:outlineLvl w:val="0"/>
      </w:pPr>
      <w:bookmarkStart w:id="137" w:name="_Toc2461"/>
      <w:bookmarkEnd w:id="137"/>
    </w:p>
    <w:p w:rsidR="00D06C4E" w:rsidRDefault="00D1280A">
      <w:pPr>
        <w:adjustRightInd w:val="0"/>
        <w:spacing w:line="360" w:lineRule="auto"/>
        <w:jc w:val="center"/>
        <w:textAlignment w:val="baseline"/>
        <w:outlineLvl w:val="0"/>
        <w:rPr>
          <w:kern w:val="0"/>
          <w:sz w:val="24"/>
          <w:highlight w:val="yellow"/>
        </w:rPr>
      </w:pPr>
      <w:bookmarkStart w:id="138" w:name="_Toc1470"/>
      <w:r>
        <w:rPr>
          <w:rFonts w:ascii="黑体" w:eastAsia="黑体" w:hAnsi="黑体" w:hint="eastAsia"/>
          <w:kern w:val="0"/>
          <w:sz w:val="28"/>
          <w:szCs w:val="28"/>
        </w:rPr>
        <w:t>测量能力指数</w:t>
      </w:r>
      <w:bookmarkEnd w:id="138"/>
    </w:p>
    <w:p w:rsidR="00D06C4E" w:rsidRDefault="00D1280A">
      <w:pPr>
        <w:adjustRightInd w:val="0"/>
        <w:spacing w:line="360" w:lineRule="auto"/>
        <w:ind w:firstLineChars="175" w:firstLine="420"/>
        <w:textAlignment w:val="baseline"/>
        <w:rPr>
          <w:kern w:val="0"/>
          <w:sz w:val="24"/>
        </w:rPr>
      </w:pPr>
      <w:r>
        <w:rPr>
          <w:kern w:val="0"/>
          <w:sz w:val="24"/>
        </w:rPr>
        <w:t>测量能力指数等于</w:t>
      </w:r>
      <w:r>
        <w:rPr>
          <w:rFonts w:hint="eastAsia"/>
          <w:kern w:val="0"/>
          <w:sz w:val="24"/>
        </w:rPr>
        <w:t>工件几何参数</w:t>
      </w:r>
      <w:r>
        <w:rPr>
          <w:kern w:val="0"/>
          <w:sz w:val="24"/>
        </w:rPr>
        <w:t>公差除以</w:t>
      </w:r>
      <w:r>
        <w:rPr>
          <w:i/>
          <w:iCs/>
          <w:kern w:val="0"/>
          <w:sz w:val="24"/>
        </w:rPr>
        <w:t>n</w:t>
      </w:r>
      <w:proofErr w:type="gramStart"/>
      <w:r>
        <w:rPr>
          <w:kern w:val="0"/>
          <w:sz w:val="24"/>
        </w:rPr>
        <w:t>倍</w:t>
      </w:r>
      <w:proofErr w:type="gramEnd"/>
      <w:r>
        <w:rPr>
          <w:kern w:val="0"/>
          <w:sz w:val="24"/>
        </w:rPr>
        <w:t>标准测量不确定度</w:t>
      </w:r>
      <w:r>
        <w:rPr>
          <w:i/>
          <w:iCs/>
          <w:kern w:val="0"/>
          <w:sz w:val="24"/>
        </w:rPr>
        <w:t>u</w:t>
      </w:r>
      <w:r>
        <w:rPr>
          <w:kern w:val="0"/>
          <w:sz w:val="24"/>
          <w:vertAlign w:val="subscript"/>
        </w:rPr>
        <w:t>m</w:t>
      </w:r>
      <w:r>
        <w:rPr>
          <w:kern w:val="0"/>
          <w:sz w:val="24"/>
        </w:rPr>
        <w:t>，通常取</w:t>
      </w:r>
      <w:r>
        <w:rPr>
          <w:i/>
          <w:iCs/>
          <w:kern w:val="0"/>
          <w:sz w:val="24"/>
        </w:rPr>
        <w:t>n</w:t>
      </w:r>
      <w:r>
        <w:rPr>
          <w:kern w:val="0"/>
          <w:sz w:val="24"/>
        </w:rPr>
        <w:t>=4</w:t>
      </w:r>
      <w:r>
        <w:rPr>
          <w:kern w:val="0"/>
          <w:sz w:val="24"/>
        </w:rPr>
        <w:t>，则测量能力指数按公式（</w:t>
      </w:r>
      <w:r>
        <w:rPr>
          <w:rFonts w:hint="eastAsia"/>
          <w:kern w:val="0"/>
          <w:sz w:val="24"/>
        </w:rPr>
        <w:t>C.1</w:t>
      </w:r>
      <w:r>
        <w:rPr>
          <w:kern w:val="0"/>
          <w:sz w:val="24"/>
        </w:rPr>
        <w:t>）计算：</w:t>
      </w:r>
    </w:p>
    <w:p w:rsidR="00D06C4E" w:rsidRDefault="00D1280A">
      <w:pPr>
        <w:pStyle w:val="afff8"/>
        <w:spacing w:beforeLines="50" w:before="156"/>
        <w:jc w:val="right"/>
        <w:rPr>
          <w:rFonts w:ascii="Times New Roman"/>
          <w:szCs w:val="21"/>
        </w:rPr>
      </w:pPr>
      <w:r>
        <w:rPr>
          <w:rFonts w:ascii="Times New Roman"/>
          <w:szCs w:val="21"/>
        </w:rPr>
        <w:tab/>
      </w:r>
      <w:r>
        <w:rPr>
          <w:rFonts w:ascii="Times New Roman"/>
          <w:position w:val="-30"/>
          <w:szCs w:val="21"/>
        </w:rPr>
        <w:object w:dxaOrig="1896" w:dyaOrig="588">
          <v:shape id="_x0000_i1039" type="#_x0000_t75" style="width:94.8pt;height:29.4pt" o:ole="">
            <v:imagedata r:id="rId47" o:title="" embosscolor="white"/>
          </v:shape>
          <o:OLEObject Type="Embed" ProgID="Equation.DSMT4" ShapeID="_x0000_i1039" DrawAspect="Content" ObjectID="_1798459666" r:id="rId48"/>
        </w:object>
      </w:r>
      <w:r>
        <w:rPr>
          <w:rFonts w:ascii="Times New Roman" w:hint="eastAsia"/>
          <w:szCs w:val="21"/>
        </w:rPr>
        <w:t xml:space="preserve">                                 </w:t>
      </w:r>
      <w:r>
        <w:rPr>
          <w:rFonts w:ascii="Times New Roman" w:hint="eastAsia"/>
          <w:kern w:val="2"/>
          <w:szCs w:val="24"/>
        </w:rPr>
        <w:t xml:space="preserve"> </w:t>
      </w:r>
      <w:r>
        <w:rPr>
          <w:rFonts w:ascii="Times New Roman" w:hint="eastAsia"/>
          <w:kern w:val="2"/>
          <w:sz w:val="24"/>
          <w:szCs w:val="24"/>
        </w:rPr>
        <w:t xml:space="preserve"> (C.1)</w:t>
      </w:r>
    </w:p>
    <w:p w:rsidR="00D06C4E" w:rsidRDefault="00D1280A">
      <w:pPr>
        <w:pStyle w:val="afff6"/>
        <w:spacing w:beforeLines="50" w:before="156"/>
        <w:ind w:firstLine="480"/>
        <w:rPr>
          <w:rFonts w:ascii="Times New Roman"/>
          <w:sz w:val="24"/>
          <w:szCs w:val="24"/>
        </w:rPr>
      </w:pPr>
      <w:r>
        <w:rPr>
          <w:rFonts w:ascii="Times New Roman"/>
          <w:sz w:val="24"/>
          <w:szCs w:val="24"/>
        </w:rPr>
        <w:t>式中：</w:t>
      </w:r>
    </w:p>
    <w:p w:rsidR="00D06C4E" w:rsidRDefault="00D1280A">
      <w:pPr>
        <w:snapToGrid w:val="0"/>
        <w:spacing w:beforeLines="50" w:before="156"/>
        <w:ind w:firstLineChars="306" w:firstLine="734"/>
        <w:jc w:val="left"/>
        <w:rPr>
          <w:bCs/>
          <w:sz w:val="24"/>
        </w:rPr>
      </w:pPr>
      <w:r>
        <w:rPr>
          <w:rFonts w:hint="eastAsia"/>
          <w:i/>
          <w:iCs/>
          <w:sz w:val="24"/>
        </w:rPr>
        <w:t>C</w:t>
      </w:r>
      <w:r>
        <w:rPr>
          <w:sz w:val="24"/>
          <w:vertAlign w:val="subscript"/>
        </w:rPr>
        <w:t>m</w:t>
      </w:r>
      <w:r>
        <w:rPr>
          <w:kern w:val="0"/>
          <w:sz w:val="24"/>
        </w:rPr>
        <w:t>——</w:t>
      </w:r>
      <w:r>
        <w:rPr>
          <w:sz w:val="24"/>
        </w:rPr>
        <w:t>测量能力指数</w:t>
      </w:r>
      <w:r>
        <w:rPr>
          <w:bCs/>
          <w:sz w:val="24"/>
        </w:rPr>
        <w:t>；</w:t>
      </w:r>
    </w:p>
    <w:p w:rsidR="00D06C4E" w:rsidRDefault="00D1280A">
      <w:pPr>
        <w:snapToGrid w:val="0"/>
        <w:spacing w:beforeLines="50" w:before="156"/>
        <w:ind w:firstLineChars="306" w:firstLine="734"/>
        <w:jc w:val="left"/>
        <w:rPr>
          <w:sz w:val="24"/>
        </w:rPr>
      </w:pPr>
      <w:r>
        <w:rPr>
          <w:i/>
          <w:iCs/>
          <w:sz w:val="24"/>
        </w:rPr>
        <w:t>T</w:t>
      </w:r>
      <w:r>
        <w:rPr>
          <w:sz w:val="24"/>
          <w:vertAlign w:val="subscript"/>
        </w:rPr>
        <w:t>U</w:t>
      </w:r>
      <w:r>
        <w:rPr>
          <w:kern w:val="0"/>
          <w:sz w:val="24"/>
        </w:rPr>
        <w:t>——</w:t>
      </w:r>
      <w:r>
        <w:rPr>
          <w:sz w:val="24"/>
        </w:rPr>
        <w:t>规范上限；</w:t>
      </w:r>
    </w:p>
    <w:p w:rsidR="00D06C4E" w:rsidRDefault="00D1280A">
      <w:pPr>
        <w:snapToGrid w:val="0"/>
        <w:spacing w:beforeLines="50" w:before="156"/>
        <w:ind w:firstLineChars="306" w:firstLine="734"/>
        <w:jc w:val="left"/>
        <w:rPr>
          <w:sz w:val="24"/>
        </w:rPr>
      </w:pPr>
      <w:r>
        <w:rPr>
          <w:i/>
          <w:iCs/>
          <w:sz w:val="24"/>
        </w:rPr>
        <w:t>T</w:t>
      </w:r>
      <w:r>
        <w:rPr>
          <w:sz w:val="24"/>
          <w:vertAlign w:val="subscript"/>
        </w:rPr>
        <w:t>L</w:t>
      </w:r>
      <w:r>
        <w:rPr>
          <w:kern w:val="0"/>
          <w:sz w:val="24"/>
        </w:rPr>
        <w:t>——</w:t>
      </w:r>
      <w:r>
        <w:rPr>
          <w:sz w:val="24"/>
        </w:rPr>
        <w:t>规范下限；</w:t>
      </w:r>
    </w:p>
    <w:p w:rsidR="00D06C4E" w:rsidRDefault="00D1280A">
      <w:pPr>
        <w:widowControl/>
        <w:tabs>
          <w:tab w:val="center" w:pos="4201"/>
          <w:tab w:val="right" w:leader="dot" w:pos="9298"/>
        </w:tabs>
        <w:autoSpaceDE w:val="0"/>
        <w:autoSpaceDN w:val="0"/>
        <w:spacing w:beforeLines="50" w:before="156"/>
        <w:ind w:firstLineChars="306" w:firstLine="734"/>
        <w:rPr>
          <w:sz w:val="24"/>
        </w:rPr>
      </w:pPr>
      <w:r>
        <w:rPr>
          <w:i/>
          <w:iCs/>
          <w:kern w:val="0"/>
          <w:sz w:val="24"/>
        </w:rPr>
        <w:t>u</w:t>
      </w:r>
      <w:r>
        <w:rPr>
          <w:kern w:val="0"/>
          <w:sz w:val="24"/>
          <w:vertAlign w:val="subscript"/>
        </w:rPr>
        <w:t>m</w:t>
      </w:r>
      <w:r>
        <w:rPr>
          <w:kern w:val="0"/>
          <w:sz w:val="24"/>
        </w:rPr>
        <w:t>——</w:t>
      </w:r>
      <w:r>
        <w:rPr>
          <w:kern w:val="0"/>
          <w:sz w:val="24"/>
        </w:rPr>
        <w:t>测得值对应的标准不确定度；</w:t>
      </w:r>
    </w:p>
    <w:p w:rsidR="00D06C4E" w:rsidRDefault="00D1280A">
      <w:pPr>
        <w:pStyle w:val="af1"/>
        <w:snapToGrid w:val="0"/>
        <w:spacing w:beforeLines="50" w:before="156" w:after="0"/>
        <w:ind w:firstLineChars="306" w:firstLine="734"/>
        <w:rPr>
          <w:sz w:val="24"/>
        </w:rPr>
      </w:pPr>
      <w:r>
        <w:rPr>
          <w:i/>
          <w:iCs/>
          <w:sz w:val="24"/>
        </w:rPr>
        <w:t>U</w:t>
      </w:r>
      <w:r>
        <w:rPr>
          <w:kern w:val="0"/>
          <w:sz w:val="24"/>
        </w:rPr>
        <w:t>——</w:t>
      </w:r>
      <w:r>
        <w:rPr>
          <w:rFonts w:hint="eastAsia"/>
          <w:kern w:val="0"/>
          <w:sz w:val="24"/>
        </w:rPr>
        <w:t>测得值</w:t>
      </w:r>
      <w:r>
        <w:rPr>
          <w:kern w:val="0"/>
          <w:sz w:val="24"/>
        </w:rPr>
        <w:t>的扩展不确定度，包含因子</w:t>
      </w:r>
      <w:r>
        <w:rPr>
          <w:i/>
          <w:iCs/>
          <w:sz w:val="24"/>
        </w:rPr>
        <w:t>k</w:t>
      </w:r>
      <w:r>
        <w:rPr>
          <w:sz w:val="24"/>
        </w:rPr>
        <w:t>=2</w:t>
      </w:r>
      <w:r>
        <w:rPr>
          <w:sz w:val="24"/>
        </w:rPr>
        <w:t>。</w:t>
      </w:r>
    </w:p>
    <w:p w:rsidR="00D06C4E" w:rsidRDefault="00D06C4E">
      <w:pPr>
        <w:pStyle w:val="aff5"/>
        <w:spacing w:beforeLines="50" w:before="156" w:line="240" w:lineRule="auto"/>
        <w:ind w:firstLineChars="0" w:firstLine="0"/>
        <w:rPr>
          <w:color w:val="auto"/>
        </w:rPr>
      </w:pPr>
    </w:p>
    <w:p w:rsidR="00D06C4E" w:rsidRDefault="00D1280A">
      <w:pPr>
        <w:rPr>
          <w:bCs/>
        </w:rPr>
      </w:pPr>
      <w:r>
        <w:rPr>
          <w:bCs/>
        </w:rPr>
        <w:br w:type="page"/>
      </w:r>
    </w:p>
    <w:p w:rsidR="00D06C4E" w:rsidRDefault="00D06C4E">
      <w:pPr>
        <w:keepNext/>
        <w:widowControl/>
        <w:numPr>
          <w:ilvl w:val="0"/>
          <w:numId w:val="6"/>
        </w:numPr>
        <w:shd w:val="clear" w:color="FFFFFF" w:fill="FFFFFF"/>
        <w:spacing w:beforeLines="50" w:before="156"/>
        <w:ind w:left="0"/>
        <w:jc w:val="left"/>
        <w:outlineLvl w:val="0"/>
        <w:rPr>
          <w:rFonts w:eastAsia="黑体"/>
          <w:kern w:val="0"/>
          <w:szCs w:val="20"/>
        </w:rPr>
      </w:pPr>
      <w:bookmarkStart w:id="139" w:name="_Toc9435"/>
      <w:bookmarkEnd w:id="139"/>
    </w:p>
    <w:p w:rsidR="00D06C4E" w:rsidRDefault="00D1280A">
      <w:pPr>
        <w:adjustRightInd w:val="0"/>
        <w:spacing w:line="360" w:lineRule="auto"/>
        <w:ind w:firstLine="560"/>
        <w:jc w:val="center"/>
        <w:textAlignment w:val="baseline"/>
        <w:outlineLvl w:val="0"/>
        <w:rPr>
          <w:rFonts w:ascii="黑体" w:eastAsia="黑体" w:hAnsi="黑体"/>
          <w:kern w:val="0"/>
          <w:sz w:val="28"/>
          <w:szCs w:val="28"/>
        </w:rPr>
      </w:pPr>
      <w:bookmarkStart w:id="140" w:name="_Toc15350"/>
      <w:bookmarkStart w:id="141" w:name="_Toc316590317"/>
      <w:r>
        <w:rPr>
          <w:rFonts w:ascii="黑体" w:eastAsia="黑体" w:hAnsi="黑体" w:hint="eastAsia"/>
          <w:kern w:val="0"/>
          <w:sz w:val="28"/>
          <w:szCs w:val="28"/>
        </w:rPr>
        <w:t>保</w:t>
      </w:r>
      <w:r>
        <w:rPr>
          <w:rFonts w:ascii="黑体" w:eastAsia="黑体" w:hAnsi="黑体"/>
          <w:kern w:val="0"/>
          <w:sz w:val="28"/>
          <w:szCs w:val="28"/>
        </w:rPr>
        <w:t>护带系数计算</w:t>
      </w:r>
      <w:bookmarkEnd w:id="140"/>
    </w:p>
    <w:p w:rsidR="00D06C4E" w:rsidRDefault="00D1280A">
      <w:pPr>
        <w:adjustRightInd w:val="0"/>
        <w:spacing w:line="360" w:lineRule="auto"/>
        <w:textAlignment w:val="baseline"/>
        <w:outlineLvl w:val="1"/>
        <w:rPr>
          <w:kern w:val="0"/>
          <w:sz w:val="24"/>
        </w:rPr>
      </w:pPr>
      <w:bookmarkStart w:id="142" w:name="_Toc23243"/>
      <w:bookmarkStart w:id="143" w:name="_Toc5968"/>
      <w:bookmarkStart w:id="144" w:name="_Toc14540"/>
      <w:bookmarkStart w:id="145" w:name="_Toc19581"/>
      <w:r>
        <w:rPr>
          <w:rFonts w:hint="eastAsia"/>
          <w:kern w:val="0"/>
          <w:sz w:val="24"/>
        </w:rPr>
        <w:t>D</w:t>
      </w:r>
      <w:r>
        <w:rPr>
          <w:kern w:val="0"/>
          <w:sz w:val="24"/>
        </w:rPr>
        <w:t xml:space="preserve">.1 </w:t>
      </w:r>
      <w:r>
        <w:rPr>
          <w:kern w:val="0"/>
          <w:sz w:val="24"/>
        </w:rPr>
        <w:t>已知全局</w:t>
      </w:r>
      <w:r>
        <w:rPr>
          <w:rFonts w:hint="eastAsia"/>
          <w:kern w:val="0"/>
          <w:sz w:val="24"/>
        </w:rPr>
        <w:t>用户</w:t>
      </w:r>
      <w:r>
        <w:rPr>
          <w:kern w:val="0"/>
          <w:sz w:val="24"/>
        </w:rPr>
        <w:t>风险，计算保护带系数</w:t>
      </w:r>
      <w:bookmarkEnd w:id="142"/>
      <w:bookmarkEnd w:id="143"/>
      <w:bookmarkEnd w:id="144"/>
      <w:bookmarkEnd w:id="145"/>
    </w:p>
    <w:p w:rsidR="00D06C4E" w:rsidRDefault="00D1280A">
      <w:pPr>
        <w:autoSpaceDE w:val="0"/>
        <w:autoSpaceDN w:val="0"/>
        <w:adjustRightInd w:val="0"/>
        <w:spacing w:line="360" w:lineRule="auto"/>
        <w:ind w:firstLineChars="200" w:firstLine="480"/>
        <w:rPr>
          <w:sz w:val="24"/>
        </w:rPr>
      </w:pPr>
      <w:r>
        <w:rPr>
          <w:sz w:val="24"/>
        </w:rPr>
        <w:t>已知全局</w:t>
      </w:r>
      <w:r>
        <w:rPr>
          <w:rFonts w:hint="eastAsia"/>
          <w:sz w:val="24"/>
        </w:rPr>
        <w:t>用户</w:t>
      </w:r>
      <w:r>
        <w:rPr>
          <w:sz w:val="24"/>
        </w:rPr>
        <w:t>风险，可按以下步骤计算双侧</w:t>
      </w:r>
      <w:r>
        <w:rPr>
          <w:rFonts w:hint="eastAsia"/>
          <w:sz w:val="24"/>
        </w:rPr>
        <w:t>规范区</w:t>
      </w:r>
      <w:r>
        <w:rPr>
          <w:sz w:val="24"/>
        </w:rPr>
        <w:t>对应的保护带系数</w:t>
      </w:r>
      <w:r>
        <w:rPr>
          <w:i/>
          <w:iCs/>
          <w:sz w:val="24"/>
        </w:rPr>
        <w:t>r</w:t>
      </w:r>
      <w:r>
        <w:rPr>
          <w:sz w:val="24"/>
        </w:rPr>
        <w:t>：单侧</w:t>
      </w:r>
      <w:r>
        <w:rPr>
          <w:rFonts w:hint="eastAsia"/>
          <w:sz w:val="24"/>
        </w:rPr>
        <w:t>规范区</w:t>
      </w:r>
      <w:r>
        <w:rPr>
          <w:sz w:val="24"/>
        </w:rPr>
        <w:t>对应的保护带系数</w:t>
      </w:r>
      <w:r>
        <w:rPr>
          <w:i/>
          <w:sz w:val="24"/>
        </w:rPr>
        <w:t>r</w:t>
      </w:r>
      <w:r>
        <w:rPr>
          <w:sz w:val="24"/>
        </w:rPr>
        <w:t>以此类推。</w:t>
      </w:r>
    </w:p>
    <w:p w:rsidR="00D06C4E" w:rsidRDefault="00D1280A">
      <w:pPr>
        <w:numPr>
          <w:ilvl w:val="0"/>
          <w:numId w:val="12"/>
        </w:numPr>
        <w:adjustRightInd w:val="0"/>
        <w:spacing w:line="360" w:lineRule="auto"/>
        <w:ind w:left="420"/>
        <w:rPr>
          <w:sz w:val="24"/>
        </w:rPr>
      </w:pPr>
      <w:r>
        <w:rPr>
          <w:sz w:val="24"/>
        </w:rPr>
        <w:t>根据</w:t>
      </w:r>
      <w:r>
        <w:rPr>
          <w:rFonts w:hint="eastAsia"/>
          <w:sz w:val="24"/>
        </w:rPr>
        <w:t>测量</w:t>
      </w:r>
      <w:r>
        <w:rPr>
          <w:sz w:val="24"/>
        </w:rPr>
        <w:t>结果确定先验概率密度函数</w:t>
      </w:r>
      <w:r>
        <w:rPr>
          <w:i/>
          <w:sz w:val="24"/>
        </w:rPr>
        <w:t>g</w:t>
      </w:r>
      <w:r>
        <w:rPr>
          <w:sz w:val="24"/>
          <w:vertAlign w:val="subscript"/>
        </w:rPr>
        <w:t>0</w:t>
      </w:r>
      <w:r>
        <w:rPr>
          <w:sz w:val="24"/>
        </w:rPr>
        <w:t>(</w:t>
      </w:r>
      <w:r>
        <w:rPr>
          <w:i/>
          <w:sz w:val="24"/>
        </w:rPr>
        <w:t>η</w:t>
      </w:r>
      <w:r>
        <w:rPr>
          <w:sz w:val="24"/>
        </w:rPr>
        <w:t>)</w:t>
      </w:r>
      <w:r>
        <w:rPr>
          <w:sz w:val="24"/>
        </w:rPr>
        <w:t>；</w:t>
      </w:r>
    </w:p>
    <w:p w:rsidR="00D06C4E" w:rsidRDefault="00D1280A">
      <w:pPr>
        <w:numPr>
          <w:ilvl w:val="0"/>
          <w:numId w:val="12"/>
        </w:numPr>
        <w:adjustRightInd w:val="0"/>
        <w:spacing w:line="360" w:lineRule="auto"/>
        <w:ind w:left="420"/>
        <w:rPr>
          <w:sz w:val="24"/>
        </w:rPr>
      </w:pPr>
      <w:r>
        <w:rPr>
          <w:sz w:val="24"/>
        </w:rPr>
        <w:t>确定规范下限</w:t>
      </w:r>
      <w:r>
        <w:rPr>
          <w:i/>
          <w:sz w:val="24"/>
        </w:rPr>
        <w:t>T</w:t>
      </w:r>
      <w:r>
        <w:rPr>
          <w:sz w:val="24"/>
          <w:vertAlign w:val="subscript"/>
        </w:rPr>
        <w:t>L</w:t>
      </w:r>
      <w:r>
        <w:rPr>
          <w:sz w:val="24"/>
        </w:rPr>
        <w:t>、规范上限</w:t>
      </w:r>
      <w:r>
        <w:rPr>
          <w:i/>
          <w:sz w:val="24"/>
        </w:rPr>
        <w:t>T</w:t>
      </w:r>
      <w:r>
        <w:rPr>
          <w:sz w:val="24"/>
          <w:vertAlign w:val="subscript"/>
        </w:rPr>
        <w:t>U</w:t>
      </w:r>
      <w:r>
        <w:rPr>
          <w:sz w:val="24"/>
        </w:rPr>
        <w:t>和标准不确定度</w:t>
      </w:r>
      <w:r>
        <w:rPr>
          <w:i/>
          <w:sz w:val="24"/>
        </w:rPr>
        <w:t>u</w:t>
      </w:r>
      <w:r>
        <w:rPr>
          <w:sz w:val="24"/>
          <w:vertAlign w:val="subscript"/>
        </w:rPr>
        <w:t>m</w:t>
      </w:r>
      <w:r>
        <w:rPr>
          <w:sz w:val="24"/>
        </w:rPr>
        <w:t>；</w:t>
      </w:r>
    </w:p>
    <w:p w:rsidR="00D06C4E" w:rsidRDefault="00D1280A">
      <w:pPr>
        <w:numPr>
          <w:ilvl w:val="0"/>
          <w:numId w:val="12"/>
        </w:numPr>
        <w:adjustRightInd w:val="0"/>
        <w:spacing w:line="360" w:lineRule="auto"/>
        <w:ind w:left="420"/>
        <w:rPr>
          <w:sz w:val="24"/>
        </w:rPr>
      </w:pPr>
      <w:r>
        <w:rPr>
          <w:sz w:val="24"/>
        </w:rPr>
        <w:t>将先验概率密度函数、规范下限</w:t>
      </w:r>
      <w:r>
        <w:rPr>
          <w:i/>
          <w:sz w:val="24"/>
        </w:rPr>
        <w:t>T</w:t>
      </w:r>
      <w:r>
        <w:rPr>
          <w:sz w:val="24"/>
          <w:vertAlign w:val="subscript"/>
        </w:rPr>
        <w:t>L</w:t>
      </w:r>
      <w:r>
        <w:rPr>
          <w:sz w:val="24"/>
        </w:rPr>
        <w:t>、规范上限</w:t>
      </w:r>
      <w:r>
        <w:rPr>
          <w:i/>
          <w:sz w:val="24"/>
        </w:rPr>
        <w:t>T</w:t>
      </w:r>
      <w:r>
        <w:rPr>
          <w:sz w:val="24"/>
          <w:vertAlign w:val="subscript"/>
        </w:rPr>
        <w:t>U</w:t>
      </w:r>
      <w:r>
        <w:rPr>
          <w:sz w:val="24"/>
        </w:rPr>
        <w:t>、公差</w:t>
      </w:r>
      <w:r>
        <w:rPr>
          <w:i/>
          <w:sz w:val="24"/>
        </w:rPr>
        <w:t>T</w:t>
      </w:r>
      <w:r>
        <w:rPr>
          <w:sz w:val="24"/>
        </w:rPr>
        <w:t>和标准不确定度</w:t>
      </w:r>
      <w:r>
        <w:rPr>
          <w:i/>
          <w:sz w:val="24"/>
        </w:rPr>
        <w:t>u</w:t>
      </w:r>
      <w:r>
        <w:rPr>
          <w:sz w:val="24"/>
          <w:vertAlign w:val="subscript"/>
        </w:rPr>
        <w:t>m</w:t>
      </w:r>
      <w:r>
        <w:rPr>
          <w:sz w:val="24"/>
        </w:rPr>
        <w:t>代入公式</w:t>
      </w:r>
      <w:r>
        <w:rPr>
          <w:rFonts w:hint="eastAsia"/>
          <w:sz w:val="24"/>
        </w:rPr>
        <w:t>（</w:t>
      </w:r>
      <w:r>
        <w:rPr>
          <w:rFonts w:hint="eastAsia"/>
          <w:sz w:val="24"/>
        </w:rPr>
        <w:t>D</w:t>
      </w:r>
      <w:r>
        <w:rPr>
          <w:sz w:val="24"/>
        </w:rPr>
        <w:t>.1</w:t>
      </w:r>
      <w:r>
        <w:rPr>
          <w:rFonts w:hint="eastAsia"/>
          <w:sz w:val="24"/>
        </w:rPr>
        <w:t>）</w:t>
      </w:r>
      <w:r>
        <w:rPr>
          <w:sz w:val="24"/>
        </w:rPr>
        <w:t>，得到全局</w:t>
      </w:r>
      <w:r>
        <w:rPr>
          <w:rFonts w:hint="eastAsia"/>
          <w:sz w:val="24"/>
        </w:rPr>
        <w:t>用户</w:t>
      </w:r>
      <w:r>
        <w:rPr>
          <w:sz w:val="24"/>
        </w:rPr>
        <w:t>风险与</w:t>
      </w:r>
      <w:r>
        <w:rPr>
          <w:i/>
          <w:sz w:val="24"/>
        </w:rPr>
        <w:t>r</w:t>
      </w:r>
      <w:r>
        <w:rPr>
          <w:sz w:val="24"/>
        </w:rPr>
        <w:t>的函数式；</w:t>
      </w:r>
    </w:p>
    <w:p w:rsidR="00D06C4E" w:rsidRDefault="00D1280A">
      <w:pPr>
        <w:autoSpaceDE w:val="0"/>
        <w:autoSpaceDN w:val="0"/>
        <w:spacing w:beforeLines="50" w:before="156"/>
        <w:jc w:val="right"/>
      </w:pPr>
      <w:r>
        <w:tab/>
      </w:r>
      <w:r>
        <w:rPr>
          <w:position w:val="-34"/>
        </w:rPr>
        <w:object w:dxaOrig="4782" w:dyaOrig="786">
          <v:shape id="_x0000_i1040" type="#_x0000_t75" style="width:239.1pt;height:39.3pt" o:ole="">
            <v:imagedata r:id="rId49" o:title="" embosscolor="white"/>
          </v:shape>
          <o:OLEObject Type="Embed" ProgID="Equation.DSMT4" ShapeID="_x0000_i1040" DrawAspect="Content" ObjectID="_1798459667" r:id="rId50"/>
        </w:object>
      </w:r>
      <w:r>
        <w:rPr>
          <w:rFonts w:hint="eastAsia"/>
        </w:rPr>
        <w:t xml:space="preserve">   </w:t>
      </w:r>
      <w:r>
        <w:tab/>
      </w:r>
      <w:r>
        <w:rPr>
          <w:rFonts w:hint="eastAsia"/>
        </w:rPr>
        <w:t xml:space="preserve">        </w:t>
      </w:r>
      <w:r>
        <w:rPr>
          <w:sz w:val="24"/>
        </w:rPr>
        <w:t>(</w:t>
      </w:r>
      <w:r>
        <w:rPr>
          <w:rFonts w:hint="eastAsia"/>
          <w:sz w:val="24"/>
        </w:rPr>
        <w:t>D</w:t>
      </w:r>
      <w:r>
        <w:rPr>
          <w:sz w:val="24"/>
        </w:rPr>
        <w:t>.1)</w:t>
      </w:r>
    </w:p>
    <w:p w:rsidR="00D06C4E" w:rsidRDefault="00D1280A">
      <w:pPr>
        <w:widowControl/>
        <w:tabs>
          <w:tab w:val="center" w:pos="4201"/>
          <w:tab w:val="right" w:leader="dot" w:pos="9298"/>
        </w:tabs>
        <w:autoSpaceDE w:val="0"/>
        <w:autoSpaceDN w:val="0"/>
        <w:adjustRightInd w:val="0"/>
        <w:spacing w:line="360" w:lineRule="auto"/>
        <w:ind w:firstLineChars="202" w:firstLine="485"/>
        <w:jc w:val="left"/>
        <w:rPr>
          <w:sz w:val="24"/>
        </w:rPr>
      </w:pPr>
      <w:r>
        <w:rPr>
          <w:kern w:val="0"/>
          <w:sz w:val="24"/>
        </w:rPr>
        <w:t>式中：</w:t>
      </w:r>
    </w:p>
    <w:p w:rsidR="00D06C4E" w:rsidRDefault="00D1280A">
      <w:pPr>
        <w:widowControl/>
        <w:tabs>
          <w:tab w:val="center" w:pos="4201"/>
          <w:tab w:val="right" w:leader="dot" w:pos="9298"/>
        </w:tabs>
        <w:autoSpaceDE w:val="0"/>
        <w:autoSpaceDN w:val="0"/>
        <w:adjustRightInd w:val="0"/>
        <w:spacing w:line="360" w:lineRule="auto"/>
        <w:ind w:firstLineChars="337" w:firstLine="809"/>
        <w:rPr>
          <w:bCs/>
          <w:sz w:val="24"/>
        </w:rPr>
      </w:pPr>
      <w:proofErr w:type="spellStart"/>
      <w:r>
        <w:rPr>
          <w:i/>
          <w:iCs/>
          <w:kern w:val="0"/>
          <w:sz w:val="24"/>
        </w:rPr>
        <w:t>R</w:t>
      </w:r>
      <w:r>
        <w:rPr>
          <w:kern w:val="0"/>
          <w:sz w:val="24"/>
          <w:vertAlign w:val="subscript"/>
        </w:rPr>
        <w:t>c</w:t>
      </w:r>
      <w:proofErr w:type="spellEnd"/>
      <w:r>
        <w:rPr>
          <w:kern w:val="0"/>
          <w:sz w:val="24"/>
        </w:rPr>
        <w:t>——</w:t>
      </w:r>
      <w:r>
        <w:rPr>
          <w:sz w:val="24"/>
        </w:rPr>
        <w:t>全局</w:t>
      </w:r>
      <w:r>
        <w:rPr>
          <w:rFonts w:hint="eastAsia"/>
          <w:sz w:val="24"/>
        </w:rPr>
        <w:t>用户</w:t>
      </w:r>
      <w:r>
        <w:rPr>
          <w:sz w:val="24"/>
        </w:rPr>
        <w:t>风险</w:t>
      </w:r>
      <w:r>
        <w:rPr>
          <w:bCs/>
          <w:sz w:val="24"/>
        </w:rPr>
        <w:t>；</w:t>
      </w:r>
    </w:p>
    <w:p w:rsidR="00D06C4E" w:rsidRDefault="00D1280A">
      <w:pPr>
        <w:widowControl/>
        <w:tabs>
          <w:tab w:val="center" w:pos="4201"/>
          <w:tab w:val="right" w:leader="dot" w:pos="9298"/>
        </w:tabs>
        <w:autoSpaceDE w:val="0"/>
        <w:autoSpaceDN w:val="0"/>
        <w:adjustRightInd w:val="0"/>
        <w:spacing w:line="360" w:lineRule="auto"/>
        <w:ind w:firstLineChars="337" w:firstLine="809"/>
        <w:rPr>
          <w:bCs/>
          <w:sz w:val="24"/>
        </w:rPr>
      </w:pPr>
      <w:r>
        <w:rPr>
          <w:i/>
          <w:iCs/>
          <w:sz w:val="24"/>
        </w:rPr>
        <w:t>T</w:t>
      </w:r>
      <w:r>
        <w:rPr>
          <w:iCs/>
          <w:sz w:val="24"/>
          <w:vertAlign w:val="subscript"/>
        </w:rPr>
        <w:t>L</w:t>
      </w:r>
      <w:r>
        <w:rPr>
          <w:kern w:val="0"/>
          <w:sz w:val="24"/>
        </w:rPr>
        <w:t>——</w:t>
      </w:r>
      <w:r>
        <w:rPr>
          <w:kern w:val="0"/>
          <w:sz w:val="24"/>
        </w:rPr>
        <w:t>规范下限</w:t>
      </w:r>
      <w:r>
        <w:rPr>
          <w:bCs/>
          <w:sz w:val="24"/>
        </w:rPr>
        <w:t>；</w:t>
      </w:r>
    </w:p>
    <w:p w:rsidR="00D06C4E" w:rsidRDefault="00D1280A">
      <w:pPr>
        <w:widowControl/>
        <w:tabs>
          <w:tab w:val="center" w:pos="4201"/>
          <w:tab w:val="right" w:leader="dot" w:pos="9298"/>
        </w:tabs>
        <w:autoSpaceDE w:val="0"/>
        <w:autoSpaceDN w:val="0"/>
        <w:adjustRightInd w:val="0"/>
        <w:spacing w:line="360" w:lineRule="auto"/>
        <w:ind w:firstLineChars="337" w:firstLine="809"/>
        <w:rPr>
          <w:kern w:val="0"/>
          <w:sz w:val="24"/>
        </w:rPr>
      </w:pPr>
      <w:r>
        <w:rPr>
          <w:i/>
          <w:iCs/>
          <w:sz w:val="24"/>
        </w:rPr>
        <w:t>T</w:t>
      </w:r>
      <w:r>
        <w:rPr>
          <w:iCs/>
          <w:sz w:val="24"/>
          <w:vertAlign w:val="subscript"/>
        </w:rPr>
        <w:t>U</w:t>
      </w:r>
      <w:r>
        <w:rPr>
          <w:kern w:val="0"/>
          <w:sz w:val="24"/>
        </w:rPr>
        <w:t>——</w:t>
      </w:r>
      <w:r>
        <w:rPr>
          <w:kern w:val="0"/>
          <w:sz w:val="24"/>
        </w:rPr>
        <w:t>规范上限</w:t>
      </w:r>
      <w:r>
        <w:rPr>
          <w:bCs/>
          <w:sz w:val="24"/>
        </w:rPr>
        <w:t>；</w:t>
      </w:r>
    </w:p>
    <w:p w:rsidR="00D06C4E" w:rsidRDefault="00D1280A">
      <w:pPr>
        <w:widowControl/>
        <w:tabs>
          <w:tab w:val="center" w:pos="4201"/>
          <w:tab w:val="right" w:leader="dot" w:pos="9298"/>
        </w:tabs>
        <w:autoSpaceDE w:val="0"/>
        <w:autoSpaceDN w:val="0"/>
        <w:adjustRightInd w:val="0"/>
        <w:spacing w:line="360" w:lineRule="auto"/>
        <w:ind w:firstLineChars="337" w:firstLine="809"/>
        <w:rPr>
          <w:bCs/>
          <w:sz w:val="24"/>
        </w:rPr>
      </w:pPr>
      <w:r>
        <w:rPr>
          <w:i/>
          <w:iCs/>
          <w:sz w:val="24"/>
        </w:rPr>
        <w:t>T</w:t>
      </w:r>
      <w:r>
        <w:rPr>
          <w:kern w:val="0"/>
          <w:sz w:val="24"/>
        </w:rPr>
        <w:t>——</w:t>
      </w:r>
      <w:r>
        <w:rPr>
          <w:kern w:val="0"/>
          <w:sz w:val="24"/>
        </w:rPr>
        <w:t>公差</w:t>
      </w:r>
      <w:r>
        <w:rPr>
          <w:bCs/>
          <w:sz w:val="24"/>
        </w:rPr>
        <w:t>；</w:t>
      </w:r>
    </w:p>
    <w:p w:rsidR="00D06C4E" w:rsidRDefault="00D1280A">
      <w:pPr>
        <w:widowControl/>
        <w:tabs>
          <w:tab w:val="center" w:pos="4201"/>
          <w:tab w:val="right" w:leader="dot" w:pos="9298"/>
        </w:tabs>
        <w:autoSpaceDE w:val="0"/>
        <w:autoSpaceDN w:val="0"/>
        <w:adjustRightInd w:val="0"/>
        <w:spacing w:line="360" w:lineRule="auto"/>
        <w:ind w:firstLineChars="337" w:firstLine="809"/>
        <w:rPr>
          <w:kern w:val="0"/>
          <w:sz w:val="24"/>
        </w:rPr>
      </w:pPr>
      <w:r>
        <w:rPr>
          <w:i/>
          <w:iCs/>
          <w:kern w:val="0"/>
          <w:sz w:val="24"/>
        </w:rPr>
        <w:t>r</w:t>
      </w:r>
      <w:r>
        <w:rPr>
          <w:kern w:val="0"/>
          <w:sz w:val="24"/>
        </w:rPr>
        <w:t>——</w:t>
      </w:r>
      <w:r>
        <w:rPr>
          <w:kern w:val="0"/>
          <w:sz w:val="24"/>
        </w:rPr>
        <w:t>保护带系数</w:t>
      </w:r>
      <w:r>
        <w:rPr>
          <w:bCs/>
          <w:sz w:val="24"/>
        </w:rPr>
        <w:t>；</w:t>
      </w:r>
    </w:p>
    <w:p w:rsidR="00D06C4E" w:rsidRDefault="00D1280A">
      <w:pPr>
        <w:widowControl/>
        <w:tabs>
          <w:tab w:val="center" w:pos="4201"/>
          <w:tab w:val="right" w:leader="dot" w:pos="9298"/>
        </w:tabs>
        <w:autoSpaceDE w:val="0"/>
        <w:autoSpaceDN w:val="0"/>
        <w:adjustRightInd w:val="0"/>
        <w:spacing w:line="360" w:lineRule="auto"/>
        <w:ind w:firstLineChars="337" w:firstLine="809"/>
        <w:rPr>
          <w:kern w:val="0"/>
          <w:sz w:val="24"/>
        </w:rPr>
      </w:pPr>
      <w:r>
        <w:rPr>
          <w:i/>
          <w:iCs/>
          <w:kern w:val="0"/>
          <w:sz w:val="24"/>
        </w:rPr>
        <w:t>u</w:t>
      </w:r>
      <w:r>
        <w:rPr>
          <w:kern w:val="0"/>
          <w:sz w:val="24"/>
          <w:vertAlign w:val="subscript"/>
        </w:rPr>
        <w:t>m</w:t>
      </w:r>
      <w:r>
        <w:rPr>
          <w:kern w:val="0"/>
          <w:sz w:val="24"/>
        </w:rPr>
        <w:t>——</w:t>
      </w:r>
      <w:r>
        <w:rPr>
          <w:kern w:val="0"/>
          <w:sz w:val="24"/>
        </w:rPr>
        <w:t>标准不确定度</w:t>
      </w:r>
      <w:r>
        <w:rPr>
          <w:bCs/>
          <w:sz w:val="24"/>
        </w:rPr>
        <w:t>；</w:t>
      </w:r>
    </w:p>
    <w:p w:rsidR="00D06C4E" w:rsidRDefault="00D1280A">
      <w:pPr>
        <w:widowControl/>
        <w:tabs>
          <w:tab w:val="center" w:pos="4201"/>
          <w:tab w:val="right" w:leader="dot" w:pos="9298"/>
        </w:tabs>
        <w:autoSpaceDE w:val="0"/>
        <w:autoSpaceDN w:val="0"/>
        <w:adjustRightInd w:val="0"/>
        <w:spacing w:line="360" w:lineRule="auto"/>
        <w:ind w:firstLineChars="337" w:firstLine="809"/>
        <w:rPr>
          <w:bCs/>
          <w:sz w:val="24"/>
        </w:rPr>
      </w:pPr>
      <w:r>
        <w:rPr>
          <w:i/>
          <w:iCs/>
          <w:kern w:val="0"/>
          <w:sz w:val="24"/>
        </w:rPr>
        <w:t>η</w:t>
      </w:r>
      <w:r>
        <w:rPr>
          <w:kern w:val="0"/>
          <w:sz w:val="24"/>
        </w:rPr>
        <w:t>——</w:t>
      </w:r>
      <w:r>
        <w:rPr>
          <w:sz w:val="24"/>
        </w:rPr>
        <w:t>被测量的某一特定值</w:t>
      </w:r>
      <w:r>
        <w:rPr>
          <w:bCs/>
          <w:sz w:val="24"/>
        </w:rPr>
        <w:t>；</w:t>
      </w:r>
    </w:p>
    <w:p w:rsidR="00D06C4E" w:rsidRDefault="00D1280A">
      <w:pPr>
        <w:widowControl/>
        <w:tabs>
          <w:tab w:val="center" w:pos="4201"/>
          <w:tab w:val="right" w:leader="dot" w:pos="9298"/>
        </w:tabs>
        <w:autoSpaceDE w:val="0"/>
        <w:autoSpaceDN w:val="0"/>
        <w:adjustRightInd w:val="0"/>
        <w:spacing w:line="360" w:lineRule="auto"/>
        <w:ind w:firstLineChars="337" w:firstLine="809"/>
        <w:rPr>
          <w:sz w:val="24"/>
        </w:rPr>
      </w:pPr>
      <w:r>
        <w:rPr>
          <w:i/>
          <w:kern w:val="0"/>
          <w:sz w:val="24"/>
        </w:rPr>
        <w:t>g</w:t>
      </w:r>
      <w:r>
        <w:rPr>
          <w:kern w:val="0"/>
          <w:sz w:val="24"/>
          <w:vertAlign w:val="subscript"/>
        </w:rPr>
        <w:t>0</w:t>
      </w:r>
      <w:r>
        <w:rPr>
          <w:kern w:val="0"/>
          <w:sz w:val="24"/>
        </w:rPr>
        <w:t>(</w:t>
      </w:r>
      <w:r>
        <w:rPr>
          <w:i/>
          <w:iCs/>
          <w:kern w:val="0"/>
          <w:sz w:val="24"/>
        </w:rPr>
        <w:t>η</w:t>
      </w:r>
      <w:r>
        <w:rPr>
          <w:kern w:val="0"/>
          <w:sz w:val="24"/>
        </w:rPr>
        <w:t>)——</w:t>
      </w:r>
      <w:r>
        <w:rPr>
          <w:sz w:val="24"/>
        </w:rPr>
        <w:t>先验概率密度函数。</w:t>
      </w:r>
    </w:p>
    <w:p w:rsidR="00D06C4E" w:rsidRDefault="00D1280A">
      <w:pPr>
        <w:numPr>
          <w:ilvl w:val="0"/>
          <w:numId w:val="12"/>
        </w:numPr>
        <w:adjustRightInd w:val="0"/>
        <w:spacing w:line="360" w:lineRule="auto"/>
        <w:ind w:left="420"/>
        <w:rPr>
          <w:sz w:val="24"/>
        </w:rPr>
      </w:pPr>
      <w:r>
        <w:rPr>
          <w:sz w:val="24"/>
        </w:rPr>
        <w:t>绘制</w:t>
      </w:r>
      <w:r>
        <w:rPr>
          <w:i/>
          <w:iCs/>
          <w:sz w:val="24"/>
        </w:rPr>
        <w:t>r</w:t>
      </w:r>
      <w:r>
        <w:rPr>
          <w:sz w:val="24"/>
        </w:rPr>
        <w:t>与</w:t>
      </w:r>
      <w:proofErr w:type="spellStart"/>
      <w:r>
        <w:rPr>
          <w:i/>
          <w:iCs/>
          <w:sz w:val="24"/>
        </w:rPr>
        <w:t>R</w:t>
      </w:r>
      <w:r>
        <w:rPr>
          <w:sz w:val="24"/>
          <w:vertAlign w:val="subscript"/>
        </w:rPr>
        <w:t>c</w:t>
      </w:r>
      <w:proofErr w:type="spellEnd"/>
      <w:r>
        <w:rPr>
          <w:sz w:val="24"/>
        </w:rPr>
        <w:t>的曲线图，如图</w:t>
      </w:r>
      <w:r>
        <w:rPr>
          <w:rFonts w:hint="eastAsia"/>
          <w:sz w:val="24"/>
        </w:rPr>
        <w:t>D</w:t>
      </w:r>
      <w:r>
        <w:rPr>
          <w:sz w:val="24"/>
        </w:rPr>
        <w:t>.1</w:t>
      </w:r>
      <w:r>
        <w:rPr>
          <w:sz w:val="24"/>
        </w:rPr>
        <w:t>；</w:t>
      </w:r>
    </w:p>
    <w:p w:rsidR="00D06C4E" w:rsidRDefault="00D1280A">
      <w:pPr>
        <w:numPr>
          <w:ilvl w:val="0"/>
          <w:numId w:val="12"/>
        </w:numPr>
        <w:adjustRightInd w:val="0"/>
        <w:spacing w:line="360" w:lineRule="auto"/>
        <w:ind w:left="420"/>
        <w:rPr>
          <w:sz w:val="24"/>
        </w:rPr>
      </w:pPr>
      <w:r>
        <w:rPr>
          <w:sz w:val="24"/>
        </w:rPr>
        <w:t>确定希望的全局消费风险</w:t>
      </w:r>
      <w:proofErr w:type="spellStart"/>
      <w:r>
        <w:rPr>
          <w:i/>
          <w:iCs/>
          <w:sz w:val="24"/>
        </w:rPr>
        <w:t>R</w:t>
      </w:r>
      <w:r>
        <w:rPr>
          <w:sz w:val="24"/>
          <w:vertAlign w:val="subscript"/>
        </w:rPr>
        <w:t>c</w:t>
      </w:r>
      <w:proofErr w:type="spellEnd"/>
      <w:r>
        <w:rPr>
          <w:sz w:val="24"/>
        </w:rPr>
        <w:t>在曲线图中对应的</w:t>
      </w:r>
      <w:r>
        <w:rPr>
          <w:i/>
          <w:iCs/>
          <w:sz w:val="24"/>
        </w:rPr>
        <w:t>r</w:t>
      </w:r>
      <w:r>
        <w:rPr>
          <w:rFonts w:hint="eastAsia"/>
          <w:sz w:val="24"/>
        </w:rPr>
        <w:t>。</w:t>
      </w:r>
    </w:p>
    <w:p w:rsidR="00D06C4E" w:rsidRDefault="00D1280A">
      <w:pPr>
        <w:pStyle w:val="a4"/>
        <w:numPr>
          <w:ilvl w:val="0"/>
          <w:numId w:val="0"/>
        </w:numPr>
        <w:adjustRightInd w:val="0"/>
        <w:spacing w:line="360" w:lineRule="auto"/>
        <w:ind w:left="420"/>
        <w:rPr>
          <w:rFonts w:ascii="Times New Roman" w:eastAsia="仿宋"/>
          <w:sz w:val="21"/>
          <w:szCs w:val="21"/>
        </w:rPr>
      </w:pPr>
      <w:r>
        <w:rPr>
          <w:rFonts w:ascii="Times New Roman" w:eastAsia="仿宋"/>
          <w:sz w:val="21"/>
          <w:szCs w:val="21"/>
        </w:rPr>
        <w:t>注：</w:t>
      </w:r>
      <w:r>
        <w:rPr>
          <w:rFonts w:ascii="仿宋" w:eastAsia="仿宋" w:hAnsi="仿宋" w:cs="仿宋" w:hint="eastAsia"/>
          <w:sz w:val="21"/>
          <w:szCs w:val="21"/>
        </w:rPr>
        <w:t>Φ</w:t>
      </w:r>
      <w:r>
        <w:rPr>
          <w:rFonts w:ascii="Times New Roman" w:eastAsia="仿宋"/>
          <w:sz w:val="21"/>
          <w:szCs w:val="21"/>
        </w:rPr>
        <w:t>为标准正态函数，可通过查标准正态分布表，得到合格概率。</w:t>
      </w:r>
    </w:p>
    <w:p w:rsidR="00D06C4E" w:rsidRDefault="00D1280A">
      <w:pPr>
        <w:spacing w:beforeLines="50" w:before="156"/>
        <w:jc w:val="center"/>
        <w:rPr>
          <w:szCs w:val="21"/>
        </w:rPr>
      </w:pPr>
      <w:r>
        <w:rPr>
          <w:noProof/>
          <w:szCs w:val="21"/>
        </w:rPr>
        <w:lastRenderedPageBreak/>
        <w:drawing>
          <wp:inline distT="0" distB="0" distL="0" distR="0">
            <wp:extent cx="4235450" cy="3208020"/>
            <wp:effectExtent l="0" t="0" r="12700" b="0"/>
            <wp:docPr id="1117" name="图片 5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7" name="图片 58"/>
                    <pic:cNvPicPr/>
                  </pic:nvPicPr>
                  <pic:blipFill>
                    <a:blip r:embed="rId51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235450" cy="3208020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06C4E" w:rsidRDefault="00D1280A">
      <w:pPr>
        <w:spacing w:beforeLines="50" w:before="156"/>
        <w:jc w:val="center"/>
        <w:rPr>
          <w:szCs w:val="22"/>
        </w:rPr>
      </w:pPr>
      <w:r>
        <w:rPr>
          <w:szCs w:val="21"/>
        </w:rPr>
        <w:t>图</w:t>
      </w:r>
      <w:r>
        <w:rPr>
          <w:rFonts w:hint="eastAsia"/>
          <w:szCs w:val="21"/>
        </w:rPr>
        <w:t>D</w:t>
      </w:r>
      <w:r>
        <w:rPr>
          <w:szCs w:val="21"/>
        </w:rPr>
        <w:t>.1</w:t>
      </w:r>
      <w:r>
        <w:rPr>
          <w:szCs w:val="22"/>
        </w:rPr>
        <w:t>全局</w:t>
      </w:r>
      <w:r>
        <w:rPr>
          <w:rFonts w:hint="eastAsia"/>
          <w:szCs w:val="22"/>
        </w:rPr>
        <w:t>用户</w:t>
      </w:r>
      <w:r>
        <w:rPr>
          <w:szCs w:val="22"/>
        </w:rPr>
        <w:t>风险</w:t>
      </w:r>
      <w:proofErr w:type="spellStart"/>
      <w:r>
        <w:rPr>
          <w:i/>
          <w:iCs/>
          <w:szCs w:val="22"/>
        </w:rPr>
        <w:t>R</w:t>
      </w:r>
      <w:r>
        <w:rPr>
          <w:szCs w:val="22"/>
          <w:vertAlign w:val="subscript"/>
        </w:rPr>
        <w:t>c</w:t>
      </w:r>
      <w:proofErr w:type="spellEnd"/>
      <w:r>
        <w:rPr>
          <w:szCs w:val="22"/>
        </w:rPr>
        <w:t>与保护带系数</w:t>
      </w:r>
      <w:r>
        <w:rPr>
          <w:i/>
          <w:iCs/>
          <w:szCs w:val="22"/>
        </w:rPr>
        <w:t>r</w:t>
      </w:r>
      <w:r>
        <w:rPr>
          <w:szCs w:val="22"/>
        </w:rPr>
        <w:t>关系示意图</w:t>
      </w:r>
    </w:p>
    <w:p w:rsidR="00D06C4E" w:rsidRDefault="00D1280A">
      <w:pPr>
        <w:adjustRightInd w:val="0"/>
        <w:spacing w:line="360" w:lineRule="auto"/>
        <w:textAlignment w:val="baseline"/>
        <w:outlineLvl w:val="1"/>
        <w:rPr>
          <w:kern w:val="0"/>
          <w:sz w:val="24"/>
        </w:rPr>
      </w:pPr>
      <w:bookmarkStart w:id="146" w:name="_Toc32051"/>
      <w:bookmarkStart w:id="147" w:name="_Toc16338"/>
      <w:bookmarkStart w:id="148" w:name="_Toc24728"/>
      <w:bookmarkStart w:id="149" w:name="_Toc16761"/>
      <w:r>
        <w:rPr>
          <w:rFonts w:hint="eastAsia"/>
          <w:kern w:val="0"/>
          <w:sz w:val="24"/>
        </w:rPr>
        <w:t>D</w:t>
      </w:r>
      <w:r>
        <w:rPr>
          <w:kern w:val="0"/>
          <w:sz w:val="24"/>
        </w:rPr>
        <w:t xml:space="preserve">.2 </w:t>
      </w:r>
      <w:r>
        <w:rPr>
          <w:kern w:val="0"/>
          <w:sz w:val="24"/>
        </w:rPr>
        <w:t>已知全局</w:t>
      </w:r>
      <w:r>
        <w:rPr>
          <w:rFonts w:hint="eastAsia"/>
          <w:kern w:val="0"/>
          <w:sz w:val="24"/>
        </w:rPr>
        <w:t>生产者</w:t>
      </w:r>
      <w:r>
        <w:rPr>
          <w:kern w:val="0"/>
          <w:sz w:val="24"/>
        </w:rPr>
        <w:t>风险，计算保护带系数</w:t>
      </w:r>
      <w:bookmarkEnd w:id="146"/>
      <w:bookmarkEnd w:id="147"/>
      <w:bookmarkEnd w:id="148"/>
      <w:bookmarkEnd w:id="149"/>
    </w:p>
    <w:p w:rsidR="00D06C4E" w:rsidRDefault="00D1280A">
      <w:pPr>
        <w:autoSpaceDE w:val="0"/>
        <w:autoSpaceDN w:val="0"/>
        <w:adjustRightInd w:val="0"/>
        <w:spacing w:line="360" w:lineRule="auto"/>
        <w:ind w:firstLineChars="200" w:firstLine="480"/>
        <w:rPr>
          <w:sz w:val="24"/>
        </w:rPr>
      </w:pPr>
      <w:r>
        <w:rPr>
          <w:sz w:val="24"/>
        </w:rPr>
        <w:t>已知全局</w:t>
      </w:r>
      <w:r>
        <w:rPr>
          <w:rFonts w:hint="eastAsia"/>
          <w:sz w:val="24"/>
        </w:rPr>
        <w:t>生产者</w:t>
      </w:r>
      <w:r>
        <w:rPr>
          <w:sz w:val="24"/>
        </w:rPr>
        <w:t>风险，可按以下步骤计算双侧</w:t>
      </w:r>
      <w:r>
        <w:rPr>
          <w:rFonts w:hint="eastAsia"/>
          <w:sz w:val="24"/>
        </w:rPr>
        <w:t>规范区</w:t>
      </w:r>
      <w:r>
        <w:rPr>
          <w:sz w:val="24"/>
        </w:rPr>
        <w:t>对应的保护带系数，单侧</w:t>
      </w:r>
      <w:r>
        <w:rPr>
          <w:rFonts w:hint="eastAsia"/>
          <w:sz w:val="24"/>
        </w:rPr>
        <w:t>规范区</w:t>
      </w:r>
      <w:r>
        <w:rPr>
          <w:sz w:val="24"/>
        </w:rPr>
        <w:t>对应的保护带系数</w:t>
      </w:r>
      <w:r>
        <w:rPr>
          <w:i/>
          <w:sz w:val="24"/>
        </w:rPr>
        <w:t>r</w:t>
      </w:r>
      <w:r>
        <w:rPr>
          <w:sz w:val="24"/>
        </w:rPr>
        <w:t>以此类推。</w:t>
      </w:r>
    </w:p>
    <w:p w:rsidR="00D06C4E" w:rsidRDefault="00D1280A">
      <w:pPr>
        <w:numPr>
          <w:ilvl w:val="0"/>
          <w:numId w:val="13"/>
        </w:numPr>
        <w:adjustRightInd w:val="0"/>
        <w:spacing w:line="360" w:lineRule="auto"/>
        <w:ind w:left="420"/>
        <w:rPr>
          <w:sz w:val="24"/>
        </w:rPr>
      </w:pPr>
      <w:r>
        <w:rPr>
          <w:sz w:val="24"/>
        </w:rPr>
        <w:t>根据</w:t>
      </w:r>
      <w:r>
        <w:rPr>
          <w:rFonts w:hint="eastAsia"/>
          <w:sz w:val="24"/>
        </w:rPr>
        <w:t>测量</w:t>
      </w:r>
      <w:r>
        <w:rPr>
          <w:sz w:val="24"/>
        </w:rPr>
        <w:t>结果确定先验概率密度函数</w:t>
      </w:r>
      <w:r>
        <w:rPr>
          <w:i/>
          <w:sz w:val="24"/>
        </w:rPr>
        <w:t>g</w:t>
      </w:r>
      <w:r>
        <w:rPr>
          <w:sz w:val="24"/>
          <w:vertAlign w:val="subscript"/>
        </w:rPr>
        <w:t>0</w:t>
      </w:r>
      <w:r>
        <w:rPr>
          <w:sz w:val="24"/>
        </w:rPr>
        <w:t>(</w:t>
      </w:r>
      <w:r>
        <w:rPr>
          <w:i/>
          <w:sz w:val="24"/>
        </w:rPr>
        <w:t>η</w:t>
      </w:r>
      <w:r>
        <w:rPr>
          <w:sz w:val="24"/>
        </w:rPr>
        <w:t>)</w:t>
      </w:r>
      <w:r>
        <w:rPr>
          <w:sz w:val="24"/>
        </w:rPr>
        <w:t>；</w:t>
      </w:r>
    </w:p>
    <w:p w:rsidR="00D06C4E" w:rsidRDefault="00D1280A">
      <w:pPr>
        <w:numPr>
          <w:ilvl w:val="0"/>
          <w:numId w:val="13"/>
        </w:numPr>
        <w:adjustRightInd w:val="0"/>
        <w:spacing w:line="360" w:lineRule="auto"/>
        <w:ind w:left="420"/>
        <w:rPr>
          <w:sz w:val="24"/>
        </w:rPr>
      </w:pPr>
      <w:r>
        <w:rPr>
          <w:sz w:val="24"/>
        </w:rPr>
        <w:t>确定规范下限</w:t>
      </w:r>
      <w:r>
        <w:rPr>
          <w:i/>
          <w:sz w:val="24"/>
        </w:rPr>
        <w:t>T</w:t>
      </w:r>
      <w:r>
        <w:rPr>
          <w:sz w:val="24"/>
          <w:vertAlign w:val="subscript"/>
        </w:rPr>
        <w:t>L</w:t>
      </w:r>
      <w:r>
        <w:rPr>
          <w:sz w:val="24"/>
        </w:rPr>
        <w:t>、规范上限</w:t>
      </w:r>
      <w:r>
        <w:rPr>
          <w:i/>
          <w:sz w:val="24"/>
        </w:rPr>
        <w:t>T</w:t>
      </w:r>
      <w:r>
        <w:rPr>
          <w:sz w:val="24"/>
          <w:vertAlign w:val="subscript"/>
        </w:rPr>
        <w:t>U</w:t>
      </w:r>
      <w:r>
        <w:rPr>
          <w:sz w:val="24"/>
        </w:rPr>
        <w:t>和标准不确定度</w:t>
      </w:r>
      <w:r>
        <w:rPr>
          <w:i/>
          <w:sz w:val="24"/>
        </w:rPr>
        <w:t>u</w:t>
      </w:r>
      <w:r>
        <w:rPr>
          <w:sz w:val="24"/>
          <w:vertAlign w:val="subscript"/>
        </w:rPr>
        <w:t>m</w:t>
      </w:r>
      <w:r>
        <w:rPr>
          <w:sz w:val="24"/>
        </w:rPr>
        <w:t>；</w:t>
      </w:r>
    </w:p>
    <w:p w:rsidR="00D06C4E" w:rsidRDefault="00D1280A">
      <w:pPr>
        <w:numPr>
          <w:ilvl w:val="0"/>
          <w:numId w:val="13"/>
        </w:numPr>
        <w:adjustRightInd w:val="0"/>
        <w:spacing w:line="360" w:lineRule="auto"/>
        <w:ind w:left="420"/>
        <w:rPr>
          <w:sz w:val="24"/>
        </w:rPr>
      </w:pPr>
      <w:r>
        <w:rPr>
          <w:sz w:val="24"/>
        </w:rPr>
        <w:t>将先验概率密度函数、规范下限</w:t>
      </w:r>
      <w:r>
        <w:rPr>
          <w:i/>
          <w:sz w:val="24"/>
        </w:rPr>
        <w:t>T</w:t>
      </w:r>
      <w:r>
        <w:rPr>
          <w:sz w:val="24"/>
          <w:vertAlign w:val="subscript"/>
        </w:rPr>
        <w:t>L</w:t>
      </w:r>
      <w:r>
        <w:rPr>
          <w:sz w:val="24"/>
        </w:rPr>
        <w:t>、规范上限</w:t>
      </w:r>
      <w:r>
        <w:rPr>
          <w:i/>
          <w:sz w:val="24"/>
        </w:rPr>
        <w:t>T</w:t>
      </w:r>
      <w:r>
        <w:rPr>
          <w:sz w:val="24"/>
          <w:vertAlign w:val="subscript"/>
        </w:rPr>
        <w:t>U</w:t>
      </w:r>
      <w:r>
        <w:rPr>
          <w:sz w:val="24"/>
        </w:rPr>
        <w:t>、公差</w:t>
      </w:r>
      <w:r>
        <w:rPr>
          <w:i/>
          <w:sz w:val="24"/>
        </w:rPr>
        <w:t>T</w:t>
      </w:r>
      <w:r>
        <w:rPr>
          <w:sz w:val="24"/>
        </w:rPr>
        <w:t>和标准不确定度</w:t>
      </w:r>
      <w:r>
        <w:rPr>
          <w:i/>
          <w:sz w:val="24"/>
        </w:rPr>
        <w:t>u</w:t>
      </w:r>
      <w:r>
        <w:rPr>
          <w:sz w:val="24"/>
          <w:vertAlign w:val="subscript"/>
        </w:rPr>
        <w:t>m</w:t>
      </w:r>
      <w:r>
        <w:rPr>
          <w:sz w:val="24"/>
        </w:rPr>
        <w:t>代入公式</w:t>
      </w:r>
      <w:r>
        <w:rPr>
          <w:rFonts w:hint="eastAsia"/>
          <w:sz w:val="24"/>
        </w:rPr>
        <w:t>（</w:t>
      </w:r>
      <w:r>
        <w:rPr>
          <w:rFonts w:hint="eastAsia"/>
          <w:sz w:val="24"/>
        </w:rPr>
        <w:t>D</w:t>
      </w:r>
      <w:r>
        <w:rPr>
          <w:sz w:val="24"/>
        </w:rPr>
        <w:t>.2</w:t>
      </w:r>
      <w:r>
        <w:rPr>
          <w:rFonts w:hint="eastAsia"/>
          <w:sz w:val="24"/>
        </w:rPr>
        <w:t>）</w:t>
      </w:r>
      <w:r>
        <w:rPr>
          <w:sz w:val="24"/>
        </w:rPr>
        <w:t>，得到双侧</w:t>
      </w:r>
      <w:r>
        <w:rPr>
          <w:rFonts w:hint="eastAsia"/>
          <w:sz w:val="24"/>
        </w:rPr>
        <w:t>规范区</w:t>
      </w:r>
      <w:r>
        <w:rPr>
          <w:sz w:val="24"/>
        </w:rPr>
        <w:t>全局</w:t>
      </w:r>
      <w:r>
        <w:rPr>
          <w:rFonts w:hint="eastAsia"/>
          <w:sz w:val="24"/>
        </w:rPr>
        <w:t>生产者</w:t>
      </w:r>
      <w:r>
        <w:rPr>
          <w:sz w:val="24"/>
        </w:rPr>
        <w:t>风险</w:t>
      </w:r>
      <w:proofErr w:type="spellStart"/>
      <w:r>
        <w:rPr>
          <w:i/>
          <w:sz w:val="24"/>
        </w:rPr>
        <w:t>R</w:t>
      </w:r>
      <w:r>
        <w:rPr>
          <w:sz w:val="24"/>
          <w:vertAlign w:val="subscript"/>
        </w:rPr>
        <w:t>p</w:t>
      </w:r>
      <w:proofErr w:type="spellEnd"/>
      <w:r>
        <w:rPr>
          <w:sz w:val="24"/>
        </w:rPr>
        <w:t>与</w:t>
      </w:r>
      <w:r>
        <w:rPr>
          <w:i/>
          <w:sz w:val="24"/>
        </w:rPr>
        <w:t>r</w:t>
      </w:r>
      <w:r>
        <w:rPr>
          <w:sz w:val="24"/>
        </w:rPr>
        <w:t>的函数式；</w:t>
      </w:r>
    </w:p>
    <w:p w:rsidR="00D06C4E" w:rsidRDefault="00D1280A">
      <w:pPr>
        <w:autoSpaceDE w:val="0"/>
        <w:autoSpaceDN w:val="0"/>
        <w:adjustRightInd w:val="0"/>
        <w:spacing w:line="360" w:lineRule="auto"/>
        <w:jc w:val="right"/>
        <w:rPr>
          <w:rFonts w:ascii="宋体" w:hAnsi="宋体" w:cs="宋体"/>
          <w:sz w:val="24"/>
        </w:rPr>
      </w:pPr>
      <w:r>
        <w:rPr>
          <w:rFonts w:ascii="宋体" w:hAnsi="宋体" w:cs="宋体" w:hint="eastAsia"/>
          <w:sz w:val="24"/>
        </w:rPr>
        <w:tab/>
      </w:r>
      <w:r>
        <w:rPr>
          <w:rFonts w:ascii="宋体" w:hAnsi="宋体" w:cs="宋体" w:hint="eastAsia"/>
          <w:position w:val="-34"/>
          <w:sz w:val="24"/>
        </w:rPr>
        <w:object w:dxaOrig="4020" w:dyaOrig="822">
          <v:shape id="_x0000_i1041" type="#_x0000_t75" style="width:201pt;height:41.1pt" o:ole="">
            <v:imagedata r:id="rId52" o:title="" embosscolor="white"/>
          </v:shape>
          <o:OLEObject Type="Embed" ProgID="Equation.DSMT4" ShapeID="_x0000_i1041" DrawAspect="Content" ObjectID="_1798459668" r:id="rId53"/>
        </w:object>
      </w:r>
      <w:r>
        <w:rPr>
          <w:rFonts w:ascii="宋体" w:hAnsi="宋体" w:cs="宋体" w:hint="eastAsia"/>
          <w:sz w:val="24"/>
        </w:rPr>
        <w:tab/>
        <w:t xml:space="preserve">                    </w:t>
      </w:r>
      <w:r>
        <w:rPr>
          <w:sz w:val="24"/>
        </w:rPr>
        <w:t xml:space="preserve"> (</w:t>
      </w:r>
      <w:r>
        <w:rPr>
          <w:rFonts w:hint="eastAsia"/>
          <w:sz w:val="24"/>
        </w:rPr>
        <w:t>D</w:t>
      </w:r>
      <w:r>
        <w:rPr>
          <w:sz w:val="24"/>
        </w:rPr>
        <w:t>.2)</w:t>
      </w:r>
    </w:p>
    <w:p w:rsidR="00D06C4E" w:rsidRDefault="00D1280A">
      <w:pPr>
        <w:widowControl/>
        <w:tabs>
          <w:tab w:val="center" w:pos="4201"/>
          <w:tab w:val="right" w:leader="dot" w:pos="9298"/>
        </w:tabs>
        <w:autoSpaceDE w:val="0"/>
        <w:autoSpaceDN w:val="0"/>
        <w:adjustRightInd w:val="0"/>
        <w:spacing w:line="360" w:lineRule="auto"/>
        <w:ind w:firstLineChars="202" w:firstLine="485"/>
        <w:jc w:val="left"/>
        <w:rPr>
          <w:rFonts w:ascii="宋体" w:hAnsi="宋体" w:cs="宋体"/>
          <w:sz w:val="24"/>
        </w:rPr>
      </w:pPr>
      <w:r>
        <w:rPr>
          <w:rFonts w:ascii="宋体" w:hAnsi="宋体" w:cs="宋体" w:hint="eastAsia"/>
          <w:kern w:val="0"/>
          <w:sz w:val="24"/>
        </w:rPr>
        <w:t>式中：</w:t>
      </w:r>
    </w:p>
    <w:p w:rsidR="00D06C4E" w:rsidRDefault="00D1280A">
      <w:pPr>
        <w:widowControl/>
        <w:tabs>
          <w:tab w:val="center" w:pos="4201"/>
          <w:tab w:val="right" w:leader="dot" w:pos="9298"/>
        </w:tabs>
        <w:autoSpaceDE w:val="0"/>
        <w:autoSpaceDN w:val="0"/>
        <w:adjustRightInd w:val="0"/>
        <w:spacing w:line="360" w:lineRule="auto"/>
        <w:ind w:firstLineChars="337" w:firstLine="809"/>
        <w:rPr>
          <w:sz w:val="24"/>
        </w:rPr>
      </w:pPr>
      <w:proofErr w:type="spellStart"/>
      <w:r>
        <w:rPr>
          <w:i/>
          <w:kern w:val="0"/>
          <w:sz w:val="24"/>
        </w:rPr>
        <w:t>R</w:t>
      </w:r>
      <w:r>
        <w:rPr>
          <w:kern w:val="0"/>
          <w:sz w:val="24"/>
          <w:vertAlign w:val="subscript"/>
        </w:rPr>
        <w:t>p</w:t>
      </w:r>
      <w:proofErr w:type="spellEnd"/>
      <w:r>
        <w:rPr>
          <w:kern w:val="0"/>
          <w:sz w:val="24"/>
        </w:rPr>
        <w:t>——</w:t>
      </w:r>
      <w:r>
        <w:rPr>
          <w:sz w:val="24"/>
        </w:rPr>
        <w:t>全局</w:t>
      </w:r>
      <w:r>
        <w:rPr>
          <w:rFonts w:hint="eastAsia"/>
          <w:sz w:val="24"/>
        </w:rPr>
        <w:t>生产者</w:t>
      </w:r>
      <w:r>
        <w:rPr>
          <w:sz w:val="24"/>
        </w:rPr>
        <w:t>风险；</w:t>
      </w:r>
    </w:p>
    <w:p w:rsidR="00D06C4E" w:rsidRDefault="00D1280A">
      <w:pPr>
        <w:widowControl/>
        <w:tabs>
          <w:tab w:val="center" w:pos="4201"/>
          <w:tab w:val="right" w:leader="dot" w:pos="9298"/>
        </w:tabs>
        <w:autoSpaceDE w:val="0"/>
        <w:autoSpaceDN w:val="0"/>
        <w:adjustRightInd w:val="0"/>
        <w:spacing w:line="360" w:lineRule="auto"/>
        <w:ind w:firstLineChars="337" w:firstLine="809"/>
        <w:rPr>
          <w:bCs/>
          <w:sz w:val="24"/>
        </w:rPr>
      </w:pPr>
      <w:r>
        <w:rPr>
          <w:i/>
          <w:iCs/>
          <w:sz w:val="24"/>
        </w:rPr>
        <w:t>T</w:t>
      </w:r>
      <w:r>
        <w:rPr>
          <w:iCs/>
          <w:sz w:val="24"/>
          <w:vertAlign w:val="subscript"/>
        </w:rPr>
        <w:t>L</w:t>
      </w:r>
      <w:r>
        <w:rPr>
          <w:kern w:val="0"/>
          <w:sz w:val="24"/>
        </w:rPr>
        <w:t>——</w:t>
      </w:r>
      <w:r>
        <w:rPr>
          <w:kern w:val="0"/>
          <w:sz w:val="24"/>
        </w:rPr>
        <w:t>规范下限</w:t>
      </w:r>
      <w:r>
        <w:rPr>
          <w:bCs/>
          <w:sz w:val="24"/>
        </w:rPr>
        <w:t>；</w:t>
      </w:r>
    </w:p>
    <w:p w:rsidR="00D06C4E" w:rsidRDefault="00D1280A">
      <w:pPr>
        <w:widowControl/>
        <w:tabs>
          <w:tab w:val="center" w:pos="4201"/>
          <w:tab w:val="right" w:leader="dot" w:pos="9298"/>
        </w:tabs>
        <w:autoSpaceDE w:val="0"/>
        <w:autoSpaceDN w:val="0"/>
        <w:adjustRightInd w:val="0"/>
        <w:spacing w:line="360" w:lineRule="auto"/>
        <w:ind w:firstLineChars="337" w:firstLine="809"/>
        <w:rPr>
          <w:kern w:val="0"/>
          <w:sz w:val="24"/>
        </w:rPr>
      </w:pPr>
      <w:r>
        <w:rPr>
          <w:i/>
          <w:iCs/>
          <w:sz w:val="24"/>
        </w:rPr>
        <w:t>T</w:t>
      </w:r>
      <w:r>
        <w:rPr>
          <w:iCs/>
          <w:sz w:val="24"/>
          <w:vertAlign w:val="subscript"/>
        </w:rPr>
        <w:t>U</w:t>
      </w:r>
      <w:r>
        <w:rPr>
          <w:kern w:val="0"/>
          <w:sz w:val="24"/>
        </w:rPr>
        <w:t>——</w:t>
      </w:r>
      <w:r>
        <w:rPr>
          <w:kern w:val="0"/>
          <w:sz w:val="24"/>
        </w:rPr>
        <w:t>规范上限</w:t>
      </w:r>
      <w:r>
        <w:rPr>
          <w:bCs/>
          <w:sz w:val="24"/>
        </w:rPr>
        <w:t>；</w:t>
      </w:r>
    </w:p>
    <w:p w:rsidR="00D06C4E" w:rsidRDefault="00D1280A">
      <w:pPr>
        <w:widowControl/>
        <w:tabs>
          <w:tab w:val="center" w:pos="4201"/>
          <w:tab w:val="right" w:leader="dot" w:pos="9298"/>
        </w:tabs>
        <w:autoSpaceDE w:val="0"/>
        <w:autoSpaceDN w:val="0"/>
        <w:adjustRightInd w:val="0"/>
        <w:spacing w:line="360" w:lineRule="auto"/>
        <w:ind w:firstLineChars="337" w:firstLine="809"/>
        <w:rPr>
          <w:bCs/>
          <w:sz w:val="24"/>
        </w:rPr>
      </w:pPr>
      <w:r>
        <w:rPr>
          <w:i/>
          <w:iCs/>
          <w:sz w:val="24"/>
        </w:rPr>
        <w:t>T</w:t>
      </w:r>
      <w:r>
        <w:rPr>
          <w:kern w:val="0"/>
          <w:sz w:val="24"/>
        </w:rPr>
        <w:t>——</w:t>
      </w:r>
      <w:r>
        <w:rPr>
          <w:kern w:val="0"/>
          <w:sz w:val="24"/>
        </w:rPr>
        <w:t>公差</w:t>
      </w:r>
      <w:r>
        <w:rPr>
          <w:bCs/>
          <w:sz w:val="24"/>
        </w:rPr>
        <w:t>；</w:t>
      </w:r>
    </w:p>
    <w:p w:rsidR="00D06C4E" w:rsidRDefault="00D1280A">
      <w:pPr>
        <w:widowControl/>
        <w:tabs>
          <w:tab w:val="center" w:pos="4201"/>
          <w:tab w:val="right" w:leader="dot" w:pos="9298"/>
        </w:tabs>
        <w:autoSpaceDE w:val="0"/>
        <w:autoSpaceDN w:val="0"/>
        <w:adjustRightInd w:val="0"/>
        <w:spacing w:line="360" w:lineRule="auto"/>
        <w:ind w:firstLineChars="337" w:firstLine="809"/>
        <w:rPr>
          <w:kern w:val="0"/>
          <w:sz w:val="24"/>
        </w:rPr>
      </w:pPr>
      <w:r>
        <w:rPr>
          <w:i/>
          <w:iCs/>
          <w:kern w:val="0"/>
          <w:sz w:val="24"/>
        </w:rPr>
        <w:t>r</w:t>
      </w:r>
      <w:r>
        <w:rPr>
          <w:kern w:val="0"/>
          <w:sz w:val="24"/>
        </w:rPr>
        <w:t>——</w:t>
      </w:r>
      <w:r>
        <w:rPr>
          <w:kern w:val="0"/>
          <w:sz w:val="24"/>
        </w:rPr>
        <w:t>保护带系数</w:t>
      </w:r>
      <w:r>
        <w:rPr>
          <w:bCs/>
          <w:sz w:val="24"/>
        </w:rPr>
        <w:t>；</w:t>
      </w:r>
    </w:p>
    <w:p w:rsidR="00D06C4E" w:rsidRDefault="00D1280A">
      <w:pPr>
        <w:widowControl/>
        <w:tabs>
          <w:tab w:val="center" w:pos="4201"/>
          <w:tab w:val="right" w:leader="dot" w:pos="9298"/>
        </w:tabs>
        <w:autoSpaceDE w:val="0"/>
        <w:autoSpaceDN w:val="0"/>
        <w:adjustRightInd w:val="0"/>
        <w:spacing w:line="360" w:lineRule="auto"/>
        <w:ind w:firstLineChars="337" w:firstLine="809"/>
        <w:rPr>
          <w:kern w:val="0"/>
          <w:sz w:val="24"/>
        </w:rPr>
      </w:pPr>
      <w:r>
        <w:rPr>
          <w:i/>
          <w:iCs/>
          <w:kern w:val="0"/>
          <w:sz w:val="24"/>
        </w:rPr>
        <w:t>u</w:t>
      </w:r>
      <w:r>
        <w:rPr>
          <w:kern w:val="0"/>
          <w:sz w:val="24"/>
          <w:vertAlign w:val="subscript"/>
        </w:rPr>
        <w:t>m</w:t>
      </w:r>
      <w:r>
        <w:rPr>
          <w:kern w:val="0"/>
          <w:sz w:val="24"/>
        </w:rPr>
        <w:t>——</w:t>
      </w:r>
      <w:r>
        <w:rPr>
          <w:kern w:val="0"/>
          <w:sz w:val="24"/>
        </w:rPr>
        <w:t>标准不确定度</w:t>
      </w:r>
      <w:r>
        <w:rPr>
          <w:bCs/>
          <w:sz w:val="24"/>
        </w:rPr>
        <w:t>；</w:t>
      </w:r>
    </w:p>
    <w:p w:rsidR="00D06C4E" w:rsidRDefault="00D1280A">
      <w:pPr>
        <w:widowControl/>
        <w:tabs>
          <w:tab w:val="center" w:pos="4201"/>
          <w:tab w:val="right" w:leader="dot" w:pos="9298"/>
        </w:tabs>
        <w:autoSpaceDE w:val="0"/>
        <w:autoSpaceDN w:val="0"/>
        <w:adjustRightInd w:val="0"/>
        <w:spacing w:line="360" w:lineRule="auto"/>
        <w:ind w:firstLineChars="337" w:firstLine="809"/>
        <w:rPr>
          <w:bCs/>
          <w:sz w:val="24"/>
        </w:rPr>
      </w:pPr>
      <w:r>
        <w:rPr>
          <w:i/>
          <w:iCs/>
          <w:kern w:val="0"/>
          <w:sz w:val="24"/>
        </w:rPr>
        <w:t>η</w:t>
      </w:r>
      <w:r>
        <w:rPr>
          <w:kern w:val="0"/>
          <w:sz w:val="24"/>
        </w:rPr>
        <w:t>——</w:t>
      </w:r>
      <w:r>
        <w:rPr>
          <w:sz w:val="24"/>
        </w:rPr>
        <w:t>被测量的某一特定值</w:t>
      </w:r>
      <w:r>
        <w:rPr>
          <w:bCs/>
          <w:sz w:val="24"/>
        </w:rPr>
        <w:t>；</w:t>
      </w:r>
    </w:p>
    <w:p w:rsidR="00D06C4E" w:rsidRDefault="00D1280A">
      <w:pPr>
        <w:widowControl/>
        <w:tabs>
          <w:tab w:val="center" w:pos="4201"/>
          <w:tab w:val="right" w:leader="dot" w:pos="9298"/>
        </w:tabs>
        <w:autoSpaceDE w:val="0"/>
        <w:autoSpaceDN w:val="0"/>
        <w:adjustRightInd w:val="0"/>
        <w:spacing w:line="360" w:lineRule="auto"/>
        <w:ind w:firstLineChars="337" w:firstLine="809"/>
        <w:rPr>
          <w:sz w:val="24"/>
        </w:rPr>
      </w:pPr>
      <w:r>
        <w:rPr>
          <w:i/>
          <w:kern w:val="0"/>
          <w:sz w:val="24"/>
        </w:rPr>
        <w:lastRenderedPageBreak/>
        <w:t>g</w:t>
      </w:r>
      <w:r>
        <w:rPr>
          <w:kern w:val="0"/>
          <w:sz w:val="24"/>
          <w:vertAlign w:val="subscript"/>
        </w:rPr>
        <w:t>0</w:t>
      </w:r>
      <w:r>
        <w:rPr>
          <w:kern w:val="0"/>
          <w:sz w:val="24"/>
        </w:rPr>
        <w:t>(</w:t>
      </w:r>
      <w:r>
        <w:rPr>
          <w:i/>
          <w:iCs/>
          <w:kern w:val="0"/>
          <w:sz w:val="24"/>
        </w:rPr>
        <w:t>η</w:t>
      </w:r>
      <w:r>
        <w:rPr>
          <w:kern w:val="0"/>
          <w:sz w:val="24"/>
        </w:rPr>
        <w:t>)——</w:t>
      </w:r>
      <w:r>
        <w:rPr>
          <w:sz w:val="24"/>
        </w:rPr>
        <w:t>先验概率密度函数。</w:t>
      </w:r>
    </w:p>
    <w:p w:rsidR="00D06C4E" w:rsidRDefault="00D1280A">
      <w:pPr>
        <w:numPr>
          <w:ilvl w:val="0"/>
          <w:numId w:val="13"/>
        </w:numPr>
        <w:adjustRightInd w:val="0"/>
        <w:spacing w:line="360" w:lineRule="auto"/>
        <w:ind w:left="420"/>
        <w:rPr>
          <w:sz w:val="24"/>
        </w:rPr>
      </w:pPr>
      <w:r>
        <w:rPr>
          <w:sz w:val="24"/>
        </w:rPr>
        <w:t>绘制</w:t>
      </w:r>
      <w:r>
        <w:rPr>
          <w:i/>
          <w:iCs/>
          <w:sz w:val="24"/>
        </w:rPr>
        <w:t>r</w:t>
      </w:r>
      <w:r>
        <w:rPr>
          <w:sz w:val="24"/>
        </w:rPr>
        <w:t>与</w:t>
      </w:r>
      <w:proofErr w:type="spellStart"/>
      <w:r>
        <w:rPr>
          <w:i/>
          <w:sz w:val="24"/>
        </w:rPr>
        <w:t>R</w:t>
      </w:r>
      <w:r>
        <w:rPr>
          <w:sz w:val="24"/>
          <w:vertAlign w:val="subscript"/>
        </w:rPr>
        <w:t>p</w:t>
      </w:r>
      <w:proofErr w:type="spellEnd"/>
      <w:r>
        <w:rPr>
          <w:sz w:val="24"/>
        </w:rPr>
        <w:t>的曲线图；</w:t>
      </w:r>
    </w:p>
    <w:p w:rsidR="00D06C4E" w:rsidRDefault="00D1280A">
      <w:pPr>
        <w:numPr>
          <w:ilvl w:val="0"/>
          <w:numId w:val="13"/>
        </w:numPr>
        <w:adjustRightInd w:val="0"/>
        <w:spacing w:line="360" w:lineRule="auto"/>
        <w:ind w:left="420"/>
        <w:rPr>
          <w:sz w:val="24"/>
        </w:rPr>
      </w:pPr>
      <w:r>
        <w:rPr>
          <w:sz w:val="24"/>
        </w:rPr>
        <w:t>确定希望的全局消费风险</w:t>
      </w:r>
      <w:proofErr w:type="spellStart"/>
      <w:r>
        <w:rPr>
          <w:i/>
          <w:sz w:val="24"/>
        </w:rPr>
        <w:t>R</w:t>
      </w:r>
      <w:r>
        <w:rPr>
          <w:sz w:val="24"/>
          <w:vertAlign w:val="subscript"/>
        </w:rPr>
        <w:t>p</w:t>
      </w:r>
      <w:proofErr w:type="spellEnd"/>
      <w:r>
        <w:rPr>
          <w:sz w:val="24"/>
        </w:rPr>
        <w:t>在曲线图中对应的</w:t>
      </w:r>
      <w:r>
        <w:rPr>
          <w:i/>
          <w:iCs/>
          <w:sz w:val="24"/>
        </w:rPr>
        <w:t>r</w:t>
      </w:r>
      <w:r>
        <w:rPr>
          <w:rFonts w:hint="eastAsia"/>
          <w:sz w:val="24"/>
        </w:rPr>
        <w:t>。</w:t>
      </w:r>
    </w:p>
    <w:p w:rsidR="00D06C4E" w:rsidRDefault="00D1280A">
      <w:pPr>
        <w:pStyle w:val="a4"/>
        <w:numPr>
          <w:ilvl w:val="0"/>
          <w:numId w:val="0"/>
        </w:numPr>
        <w:adjustRightInd w:val="0"/>
        <w:spacing w:line="360" w:lineRule="auto"/>
        <w:ind w:left="420"/>
        <w:rPr>
          <w:rFonts w:ascii="Times New Roman" w:eastAsia="仿宋"/>
          <w:sz w:val="21"/>
          <w:szCs w:val="21"/>
        </w:rPr>
      </w:pPr>
      <w:r>
        <w:rPr>
          <w:rFonts w:ascii="Times New Roman" w:eastAsia="仿宋"/>
          <w:sz w:val="21"/>
          <w:szCs w:val="21"/>
        </w:rPr>
        <w:t>注：</w:t>
      </w:r>
      <w:r>
        <w:rPr>
          <w:rFonts w:ascii="Times New Roman" w:eastAsia="仿宋"/>
          <w:sz w:val="21"/>
          <w:szCs w:val="21"/>
        </w:rPr>
        <w:t xml:space="preserve"> </w:t>
      </w:r>
      <w:r>
        <w:rPr>
          <w:rFonts w:ascii="仿宋" w:eastAsia="仿宋" w:hAnsi="仿宋" w:cs="仿宋" w:hint="eastAsia"/>
          <w:sz w:val="21"/>
          <w:szCs w:val="21"/>
        </w:rPr>
        <w:t>Φ</w:t>
      </w:r>
      <w:r>
        <w:rPr>
          <w:rFonts w:ascii="Times New Roman" w:eastAsia="仿宋"/>
          <w:sz w:val="21"/>
          <w:szCs w:val="21"/>
        </w:rPr>
        <w:t>为标准正态函数，可通过查标准正态分布表，得到合格概率。</w:t>
      </w:r>
    </w:p>
    <w:p w:rsidR="00D06C4E" w:rsidRDefault="00D1280A">
      <w:pPr>
        <w:adjustRightInd w:val="0"/>
        <w:spacing w:line="360" w:lineRule="auto"/>
        <w:textAlignment w:val="baseline"/>
        <w:outlineLvl w:val="1"/>
        <w:rPr>
          <w:kern w:val="0"/>
          <w:sz w:val="24"/>
        </w:rPr>
      </w:pPr>
      <w:bookmarkStart w:id="150" w:name="_Toc23985"/>
      <w:bookmarkStart w:id="151" w:name="_Toc19795"/>
      <w:bookmarkStart w:id="152" w:name="_Toc17346"/>
      <w:bookmarkStart w:id="153" w:name="_Toc18678"/>
      <w:r>
        <w:rPr>
          <w:rFonts w:hint="eastAsia"/>
          <w:kern w:val="0"/>
          <w:sz w:val="24"/>
        </w:rPr>
        <w:t xml:space="preserve">D.3 </w:t>
      </w:r>
      <w:r>
        <w:rPr>
          <w:rFonts w:hint="eastAsia"/>
          <w:kern w:val="0"/>
          <w:sz w:val="24"/>
        </w:rPr>
        <w:t>采用通用图解法计算保护带系数</w:t>
      </w:r>
      <w:bookmarkEnd w:id="150"/>
      <w:bookmarkEnd w:id="151"/>
      <w:bookmarkEnd w:id="152"/>
      <w:bookmarkEnd w:id="153"/>
    </w:p>
    <w:p w:rsidR="00D06C4E" w:rsidRDefault="00D1280A">
      <w:pPr>
        <w:wordWrap w:val="0"/>
        <w:overflowPunct w:val="0"/>
        <w:autoSpaceDE w:val="0"/>
        <w:autoSpaceDN w:val="0"/>
        <w:adjustRightInd w:val="0"/>
        <w:snapToGrid w:val="0"/>
        <w:spacing w:line="360" w:lineRule="auto"/>
        <w:textAlignment w:val="baseline"/>
        <w:rPr>
          <w:rFonts w:ascii="宋体" w:hAnsi="宋体" w:cs="宋体"/>
          <w:kern w:val="21"/>
          <w:sz w:val="24"/>
        </w:rPr>
      </w:pPr>
      <w:r>
        <w:rPr>
          <w:rFonts w:ascii="宋体" w:hAnsi="宋体" w:cs="宋体" w:hint="eastAsia"/>
          <w:kern w:val="21"/>
          <w:sz w:val="24"/>
        </w:rPr>
        <w:t xml:space="preserve">D.3.1 </w:t>
      </w:r>
      <w:r>
        <w:rPr>
          <w:rFonts w:ascii="宋体" w:hAnsi="宋体" w:cs="宋体" w:hint="eastAsia"/>
          <w:kern w:val="21"/>
          <w:sz w:val="24"/>
        </w:rPr>
        <w:t>适用范围</w:t>
      </w:r>
    </w:p>
    <w:p w:rsidR="00D06C4E" w:rsidRDefault="00D1280A">
      <w:pPr>
        <w:widowControl/>
        <w:tabs>
          <w:tab w:val="center" w:pos="4201"/>
          <w:tab w:val="right" w:leader="dot" w:pos="9298"/>
        </w:tabs>
        <w:autoSpaceDE w:val="0"/>
        <w:autoSpaceDN w:val="0"/>
        <w:adjustRightInd w:val="0"/>
        <w:snapToGrid w:val="0"/>
        <w:spacing w:line="360" w:lineRule="auto"/>
        <w:ind w:firstLineChars="200" w:firstLine="480"/>
        <w:rPr>
          <w:sz w:val="24"/>
        </w:rPr>
      </w:pPr>
      <w:r>
        <w:rPr>
          <w:sz w:val="24"/>
        </w:rPr>
        <w:t>已知公差</w:t>
      </w:r>
      <w:r>
        <w:rPr>
          <w:i/>
          <w:iCs/>
          <w:sz w:val="24"/>
        </w:rPr>
        <w:t>T</w:t>
      </w:r>
      <w:r>
        <w:rPr>
          <w:i/>
          <w:iCs/>
          <w:sz w:val="24"/>
        </w:rPr>
        <w:t>，</w:t>
      </w:r>
      <w:r>
        <w:rPr>
          <w:sz w:val="24"/>
        </w:rPr>
        <w:t>正态先验概率密度函数和正态分布的测量系统概率密度，可用图</w:t>
      </w:r>
      <w:r>
        <w:rPr>
          <w:rFonts w:hint="eastAsia"/>
          <w:sz w:val="24"/>
        </w:rPr>
        <w:t>D</w:t>
      </w:r>
      <w:r>
        <w:rPr>
          <w:sz w:val="24"/>
        </w:rPr>
        <w:t>.2</w:t>
      </w:r>
      <w:r>
        <w:rPr>
          <w:sz w:val="24"/>
        </w:rPr>
        <w:t>的图解法来得到保护带系数。</w:t>
      </w:r>
    </w:p>
    <w:p w:rsidR="00D06C4E" w:rsidRDefault="00D1280A">
      <w:pPr>
        <w:widowControl/>
        <w:tabs>
          <w:tab w:val="center" w:pos="4201"/>
          <w:tab w:val="right" w:leader="dot" w:pos="9298"/>
        </w:tabs>
        <w:autoSpaceDE w:val="0"/>
        <w:autoSpaceDN w:val="0"/>
        <w:adjustRightInd w:val="0"/>
        <w:snapToGrid w:val="0"/>
        <w:jc w:val="center"/>
        <w:rPr>
          <w:sz w:val="24"/>
        </w:rPr>
      </w:pPr>
      <w:r>
        <w:rPr>
          <w:sz w:val="24"/>
        </w:rPr>
        <w:object w:dxaOrig="8363" w:dyaOrig="6581">
          <v:shape id="_x0000_i1042" type="#_x0000_t75" style="width:418.15pt;height:329.05pt" o:ole="">
            <v:imagedata r:id="rId54" o:title=""/>
            <o:lock v:ext="edit" aspectratio="f"/>
          </v:shape>
          <o:OLEObject Type="Embed" ProgID="Visio.Drawing.15" ShapeID="_x0000_i1042" DrawAspect="Content" ObjectID="_1798459669" r:id="rId55"/>
        </w:object>
      </w:r>
    </w:p>
    <w:p w:rsidR="00D06C4E" w:rsidRDefault="00D1280A">
      <w:pPr>
        <w:spacing w:beforeLines="50" w:before="156"/>
        <w:jc w:val="center"/>
      </w:pPr>
      <w:r>
        <w:rPr>
          <w:szCs w:val="21"/>
        </w:rPr>
        <w:t>图</w:t>
      </w:r>
      <w:r>
        <w:rPr>
          <w:rFonts w:hint="eastAsia"/>
          <w:szCs w:val="21"/>
        </w:rPr>
        <w:t>D</w:t>
      </w:r>
      <w:r>
        <w:rPr>
          <w:szCs w:val="21"/>
        </w:rPr>
        <w:t>.2</w:t>
      </w:r>
      <w:r>
        <w:rPr>
          <w:i/>
          <w:iCs/>
          <w:szCs w:val="22"/>
        </w:rPr>
        <w:t xml:space="preserve"> u</w:t>
      </w:r>
      <w:r>
        <w:rPr>
          <w:szCs w:val="22"/>
          <w:vertAlign w:val="subscript"/>
        </w:rPr>
        <w:t>0</w:t>
      </w:r>
      <w:r>
        <w:rPr>
          <w:szCs w:val="22"/>
        </w:rPr>
        <w:t>=</w:t>
      </w:r>
      <w:r>
        <w:rPr>
          <w:i/>
          <w:iCs/>
          <w:szCs w:val="22"/>
        </w:rPr>
        <w:t>T</w:t>
      </w:r>
      <w:r>
        <w:rPr>
          <w:szCs w:val="22"/>
        </w:rPr>
        <w:t>/6</w:t>
      </w:r>
      <w:r>
        <w:rPr>
          <w:szCs w:val="22"/>
        </w:rPr>
        <w:t>的二元决策全局</w:t>
      </w:r>
      <w:r>
        <w:rPr>
          <w:rFonts w:hint="eastAsia"/>
          <w:szCs w:val="22"/>
        </w:rPr>
        <w:t>生产者</w:t>
      </w:r>
      <w:r>
        <w:rPr>
          <w:szCs w:val="22"/>
        </w:rPr>
        <w:t>风险和全局</w:t>
      </w:r>
      <w:r>
        <w:rPr>
          <w:rFonts w:hint="eastAsia"/>
          <w:szCs w:val="22"/>
        </w:rPr>
        <w:t>用户</w:t>
      </w:r>
      <w:r>
        <w:rPr>
          <w:szCs w:val="22"/>
        </w:rPr>
        <w:t>风险</w:t>
      </w:r>
      <w:r>
        <w:t>示意图</w:t>
      </w:r>
    </w:p>
    <w:p w:rsidR="00D06C4E" w:rsidRDefault="00D1280A">
      <w:pPr>
        <w:wordWrap w:val="0"/>
        <w:overflowPunct w:val="0"/>
        <w:autoSpaceDE w:val="0"/>
        <w:autoSpaceDN w:val="0"/>
        <w:adjustRightInd w:val="0"/>
        <w:spacing w:beforeLines="50" w:before="156" w:line="360" w:lineRule="auto"/>
        <w:textAlignment w:val="baseline"/>
        <w:rPr>
          <w:kern w:val="21"/>
          <w:sz w:val="24"/>
        </w:rPr>
      </w:pPr>
      <w:r>
        <w:rPr>
          <w:rFonts w:hint="eastAsia"/>
          <w:kern w:val="21"/>
          <w:sz w:val="24"/>
        </w:rPr>
        <w:t>D</w:t>
      </w:r>
      <w:r>
        <w:rPr>
          <w:kern w:val="21"/>
          <w:sz w:val="24"/>
        </w:rPr>
        <w:t xml:space="preserve">.3.2 </w:t>
      </w:r>
      <w:r>
        <w:rPr>
          <w:kern w:val="21"/>
          <w:sz w:val="24"/>
        </w:rPr>
        <w:t>使用条件</w:t>
      </w:r>
    </w:p>
    <w:p w:rsidR="00D06C4E" w:rsidRDefault="00D1280A">
      <w:pPr>
        <w:widowControl/>
        <w:tabs>
          <w:tab w:val="center" w:pos="4201"/>
          <w:tab w:val="right" w:leader="dot" w:pos="9298"/>
        </w:tabs>
        <w:autoSpaceDE w:val="0"/>
        <w:autoSpaceDN w:val="0"/>
        <w:adjustRightInd w:val="0"/>
        <w:spacing w:beforeLines="50" w:before="156" w:line="360" w:lineRule="auto"/>
        <w:ind w:firstLineChars="200" w:firstLine="480"/>
        <w:rPr>
          <w:sz w:val="24"/>
        </w:rPr>
      </w:pPr>
      <w:r>
        <w:rPr>
          <w:sz w:val="24"/>
        </w:rPr>
        <w:t>使用图</w:t>
      </w:r>
      <w:r>
        <w:rPr>
          <w:rFonts w:hint="eastAsia"/>
          <w:sz w:val="24"/>
        </w:rPr>
        <w:t>D</w:t>
      </w:r>
      <w:r>
        <w:rPr>
          <w:sz w:val="24"/>
        </w:rPr>
        <w:t>.2</w:t>
      </w:r>
      <w:r>
        <w:rPr>
          <w:sz w:val="24"/>
        </w:rPr>
        <w:t>时，应满足以下条件：</w:t>
      </w:r>
    </w:p>
    <w:p w:rsidR="00D06C4E" w:rsidRDefault="00D1280A">
      <w:pPr>
        <w:numPr>
          <w:ilvl w:val="0"/>
          <w:numId w:val="14"/>
        </w:numPr>
        <w:adjustRightInd w:val="0"/>
        <w:spacing w:beforeLines="50" w:before="156" w:line="360" w:lineRule="auto"/>
        <w:ind w:firstLineChars="175" w:firstLine="420"/>
        <w:rPr>
          <w:sz w:val="24"/>
        </w:rPr>
      </w:pPr>
      <w:r>
        <w:rPr>
          <w:sz w:val="24"/>
        </w:rPr>
        <w:t>假设被测量</w:t>
      </w:r>
      <w:r>
        <w:rPr>
          <w:i/>
          <w:sz w:val="24"/>
        </w:rPr>
        <w:t>Y</w:t>
      </w:r>
      <w:r>
        <w:rPr>
          <w:sz w:val="24"/>
        </w:rPr>
        <w:t>的先验信息很少，其后验概率密度函数完全由测量得到的信息确定，测得值</w:t>
      </w:r>
      <w:r>
        <w:rPr>
          <w:i/>
          <w:sz w:val="24"/>
        </w:rPr>
        <w:t>y</w:t>
      </w:r>
      <w:r>
        <w:rPr>
          <w:sz w:val="24"/>
        </w:rPr>
        <w:t xml:space="preserve">= </w:t>
      </w:r>
      <w:proofErr w:type="spellStart"/>
      <w:r>
        <w:rPr>
          <w:i/>
          <w:sz w:val="24"/>
        </w:rPr>
        <w:t>η</w:t>
      </w:r>
      <w:r>
        <w:rPr>
          <w:sz w:val="24"/>
          <w:vertAlign w:val="subscript"/>
        </w:rPr>
        <w:t>m</w:t>
      </w:r>
      <w:proofErr w:type="spellEnd"/>
      <w:r>
        <w:rPr>
          <w:sz w:val="24"/>
        </w:rPr>
        <w:t>且对应标准不确定度</w:t>
      </w:r>
      <w:r>
        <w:rPr>
          <w:i/>
          <w:sz w:val="24"/>
        </w:rPr>
        <w:t>u</w:t>
      </w:r>
      <w:r>
        <w:rPr>
          <w:sz w:val="24"/>
        </w:rPr>
        <w:t>=</w:t>
      </w:r>
      <w:r>
        <w:rPr>
          <w:i/>
          <w:sz w:val="24"/>
        </w:rPr>
        <w:t>u</w:t>
      </w:r>
      <w:r>
        <w:rPr>
          <w:sz w:val="24"/>
          <w:vertAlign w:val="subscript"/>
        </w:rPr>
        <w:t>m</w:t>
      </w:r>
      <w:r>
        <w:rPr>
          <w:sz w:val="24"/>
        </w:rPr>
        <w:t>；</w:t>
      </w:r>
    </w:p>
    <w:p w:rsidR="00D06C4E" w:rsidRDefault="00D1280A">
      <w:pPr>
        <w:numPr>
          <w:ilvl w:val="0"/>
          <w:numId w:val="14"/>
        </w:numPr>
        <w:adjustRightInd w:val="0"/>
        <w:spacing w:beforeLines="50" w:before="156" w:line="360" w:lineRule="auto"/>
        <w:ind w:left="420"/>
        <w:rPr>
          <w:sz w:val="24"/>
        </w:rPr>
      </w:pPr>
      <w:r>
        <w:rPr>
          <w:sz w:val="24"/>
        </w:rPr>
        <w:t>假设生产程序是中心对称的，即被测量</w:t>
      </w:r>
      <w:r>
        <w:rPr>
          <w:i/>
          <w:sz w:val="24"/>
        </w:rPr>
        <w:t>Y</w:t>
      </w:r>
      <w:r>
        <w:rPr>
          <w:sz w:val="24"/>
        </w:rPr>
        <w:t>的先验期望值</w:t>
      </w:r>
      <w:r>
        <w:rPr>
          <w:i/>
          <w:sz w:val="24"/>
        </w:rPr>
        <w:t>y</w:t>
      </w:r>
      <w:r>
        <w:rPr>
          <w:sz w:val="24"/>
          <w:vertAlign w:val="subscript"/>
        </w:rPr>
        <w:t>0</w:t>
      </w:r>
      <w:r>
        <w:rPr>
          <w:sz w:val="24"/>
        </w:rPr>
        <w:t>位于</w:t>
      </w:r>
      <w:r>
        <w:rPr>
          <w:rFonts w:hint="eastAsia"/>
          <w:sz w:val="24"/>
        </w:rPr>
        <w:t>规范区</w:t>
      </w:r>
      <w:r>
        <w:rPr>
          <w:sz w:val="24"/>
        </w:rPr>
        <w:t>的中心；</w:t>
      </w:r>
    </w:p>
    <w:p w:rsidR="00D06C4E" w:rsidRDefault="00D1280A">
      <w:pPr>
        <w:numPr>
          <w:ilvl w:val="0"/>
          <w:numId w:val="14"/>
        </w:numPr>
        <w:adjustRightInd w:val="0"/>
        <w:spacing w:beforeLines="50" w:before="156" w:line="360" w:lineRule="auto"/>
        <w:ind w:left="420"/>
        <w:rPr>
          <w:sz w:val="24"/>
        </w:rPr>
      </w:pPr>
      <w:r>
        <w:rPr>
          <w:sz w:val="24"/>
        </w:rPr>
        <w:lastRenderedPageBreak/>
        <w:t>假设上、下保护带长度参数的绝对值相等（对称的</w:t>
      </w:r>
      <w:r>
        <w:rPr>
          <w:rFonts w:hint="eastAsia"/>
          <w:sz w:val="24"/>
        </w:rPr>
        <w:t>接收区</w:t>
      </w:r>
      <w:r>
        <w:rPr>
          <w:sz w:val="24"/>
        </w:rPr>
        <w:t>）；</w:t>
      </w:r>
    </w:p>
    <w:p w:rsidR="00D06C4E" w:rsidRDefault="00D1280A">
      <w:pPr>
        <w:adjustRightInd w:val="0"/>
        <w:spacing w:beforeLines="50" w:before="156" w:line="360" w:lineRule="auto"/>
        <w:ind w:left="420"/>
        <w:rPr>
          <w:sz w:val="24"/>
        </w:rPr>
      </w:pPr>
      <w:r>
        <w:rPr>
          <w:rFonts w:hint="eastAsia"/>
          <w:iCs/>
          <w:sz w:val="24"/>
        </w:rPr>
        <w:t xml:space="preserve">d)  </w:t>
      </w:r>
      <w:proofErr w:type="spellStart"/>
      <w:r>
        <w:rPr>
          <w:i/>
          <w:sz w:val="24"/>
        </w:rPr>
        <w:t>R</w:t>
      </w:r>
      <w:r>
        <w:rPr>
          <w:sz w:val="24"/>
          <w:vertAlign w:val="subscript"/>
        </w:rPr>
        <w:t>c</w:t>
      </w:r>
      <w:proofErr w:type="spellEnd"/>
      <w:r>
        <w:rPr>
          <w:sz w:val="24"/>
        </w:rPr>
        <w:t>和</w:t>
      </w:r>
      <w:proofErr w:type="spellStart"/>
      <w:r>
        <w:rPr>
          <w:i/>
          <w:sz w:val="24"/>
        </w:rPr>
        <w:t>R</w:t>
      </w:r>
      <w:r>
        <w:rPr>
          <w:sz w:val="24"/>
          <w:vertAlign w:val="subscript"/>
        </w:rPr>
        <w:t>p</w:t>
      </w:r>
      <w:proofErr w:type="spellEnd"/>
      <w:r>
        <w:rPr>
          <w:sz w:val="24"/>
        </w:rPr>
        <w:t>计算的前提为生产过程和测量系统均可用正态概率密度函数描述。</w:t>
      </w:r>
    </w:p>
    <w:p w:rsidR="00D06C4E" w:rsidRDefault="00D1280A">
      <w:pPr>
        <w:wordWrap w:val="0"/>
        <w:overflowPunct w:val="0"/>
        <w:autoSpaceDE w:val="0"/>
        <w:autoSpaceDN w:val="0"/>
        <w:adjustRightInd w:val="0"/>
        <w:spacing w:beforeLines="50" w:before="156" w:line="360" w:lineRule="auto"/>
        <w:textAlignment w:val="baseline"/>
        <w:rPr>
          <w:kern w:val="21"/>
          <w:sz w:val="24"/>
        </w:rPr>
      </w:pPr>
      <w:r>
        <w:rPr>
          <w:kern w:val="21"/>
          <w:sz w:val="24"/>
        </w:rPr>
        <w:t xml:space="preserve">C.3.3 </w:t>
      </w:r>
      <w:r>
        <w:rPr>
          <w:kern w:val="21"/>
          <w:sz w:val="24"/>
        </w:rPr>
        <w:t>使用说明</w:t>
      </w:r>
    </w:p>
    <w:p w:rsidR="00D06C4E" w:rsidRDefault="00D1280A">
      <w:pPr>
        <w:widowControl/>
        <w:tabs>
          <w:tab w:val="center" w:pos="4201"/>
          <w:tab w:val="right" w:leader="dot" w:pos="9298"/>
        </w:tabs>
        <w:autoSpaceDE w:val="0"/>
        <w:autoSpaceDN w:val="0"/>
        <w:adjustRightInd w:val="0"/>
        <w:spacing w:beforeLines="50" w:before="156" w:line="360" w:lineRule="auto"/>
        <w:ind w:firstLineChars="200" w:firstLine="480"/>
        <w:rPr>
          <w:sz w:val="24"/>
        </w:rPr>
      </w:pPr>
      <w:r>
        <w:rPr>
          <w:sz w:val="24"/>
        </w:rPr>
        <w:t>使用图</w:t>
      </w:r>
      <w:r>
        <w:rPr>
          <w:rFonts w:hint="eastAsia"/>
          <w:sz w:val="24"/>
        </w:rPr>
        <w:t>D</w:t>
      </w:r>
      <w:r>
        <w:rPr>
          <w:sz w:val="24"/>
        </w:rPr>
        <w:t>.2</w:t>
      </w:r>
      <w:r>
        <w:rPr>
          <w:sz w:val="24"/>
        </w:rPr>
        <w:t>时，应注意以下问题：</w:t>
      </w:r>
    </w:p>
    <w:p w:rsidR="00D06C4E" w:rsidRDefault="00D1280A">
      <w:pPr>
        <w:numPr>
          <w:ilvl w:val="0"/>
          <w:numId w:val="15"/>
        </w:numPr>
        <w:adjustRightInd w:val="0"/>
        <w:spacing w:beforeLines="50" w:before="156" w:line="360" w:lineRule="auto"/>
        <w:ind w:left="420"/>
        <w:rPr>
          <w:sz w:val="24"/>
        </w:rPr>
      </w:pPr>
      <w:r>
        <w:rPr>
          <w:rFonts w:hint="eastAsia"/>
          <w:sz w:val="24"/>
        </w:rPr>
        <w:t xml:space="preserve"> </w:t>
      </w:r>
      <w:r>
        <w:rPr>
          <w:sz w:val="24"/>
        </w:rPr>
        <w:t>图</w:t>
      </w:r>
      <w:r>
        <w:rPr>
          <w:rFonts w:hint="eastAsia"/>
          <w:sz w:val="24"/>
        </w:rPr>
        <w:t>D</w:t>
      </w:r>
      <w:r>
        <w:rPr>
          <w:sz w:val="24"/>
        </w:rPr>
        <w:t>.2</w:t>
      </w:r>
      <w:r>
        <w:rPr>
          <w:sz w:val="24"/>
        </w:rPr>
        <w:t>显示了为</w:t>
      </w:r>
      <w:r>
        <w:rPr>
          <w:i/>
          <w:sz w:val="24"/>
        </w:rPr>
        <w:t>u</w:t>
      </w:r>
      <w:r>
        <w:rPr>
          <w:sz w:val="24"/>
          <w:vertAlign w:val="subscript"/>
        </w:rPr>
        <w:t>0</w:t>
      </w:r>
      <w:r>
        <w:rPr>
          <w:sz w:val="24"/>
        </w:rPr>
        <w:t>=</w:t>
      </w:r>
      <w:r>
        <w:rPr>
          <w:i/>
          <w:sz w:val="24"/>
        </w:rPr>
        <w:t>T</w:t>
      </w:r>
      <w:r>
        <w:rPr>
          <w:sz w:val="24"/>
        </w:rPr>
        <w:t>/6</w:t>
      </w:r>
      <w:r>
        <w:rPr>
          <w:sz w:val="24"/>
        </w:rPr>
        <w:t>时</w:t>
      </w:r>
      <w:proofErr w:type="spellStart"/>
      <w:r>
        <w:rPr>
          <w:i/>
          <w:sz w:val="24"/>
        </w:rPr>
        <w:t>R</w:t>
      </w:r>
      <w:r>
        <w:rPr>
          <w:sz w:val="24"/>
          <w:vertAlign w:val="subscript"/>
        </w:rPr>
        <w:t>c</w:t>
      </w:r>
      <w:proofErr w:type="spellEnd"/>
      <w:r>
        <w:rPr>
          <w:sz w:val="24"/>
        </w:rPr>
        <w:t>和</w:t>
      </w:r>
      <w:proofErr w:type="spellStart"/>
      <w:r>
        <w:rPr>
          <w:i/>
          <w:sz w:val="24"/>
        </w:rPr>
        <w:t>R</w:t>
      </w:r>
      <w:r>
        <w:rPr>
          <w:sz w:val="24"/>
          <w:vertAlign w:val="subscript"/>
        </w:rPr>
        <w:t>p</w:t>
      </w:r>
      <w:proofErr w:type="spellEnd"/>
      <w:r>
        <w:rPr>
          <w:sz w:val="24"/>
        </w:rPr>
        <w:t>的关系；</w:t>
      </w:r>
    </w:p>
    <w:p w:rsidR="00D06C4E" w:rsidRDefault="00D1280A">
      <w:pPr>
        <w:numPr>
          <w:ilvl w:val="0"/>
          <w:numId w:val="15"/>
        </w:numPr>
        <w:adjustRightInd w:val="0"/>
        <w:spacing w:beforeLines="50" w:before="156" w:line="360" w:lineRule="auto"/>
        <w:ind w:left="420"/>
        <w:rPr>
          <w:sz w:val="24"/>
        </w:rPr>
      </w:pPr>
      <w:r>
        <w:rPr>
          <w:rFonts w:hint="eastAsia"/>
          <w:sz w:val="24"/>
        </w:rPr>
        <w:t xml:space="preserve"> </w:t>
      </w:r>
      <w:r>
        <w:rPr>
          <w:sz w:val="24"/>
        </w:rPr>
        <w:t>图</w:t>
      </w:r>
      <w:r>
        <w:rPr>
          <w:rFonts w:hint="eastAsia"/>
          <w:sz w:val="24"/>
        </w:rPr>
        <w:t>D</w:t>
      </w:r>
      <w:r>
        <w:rPr>
          <w:sz w:val="24"/>
        </w:rPr>
        <w:t>.2</w:t>
      </w:r>
      <w:r>
        <w:rPr>
          <w:sz w:val="24"/>
        </w:rPr>
        <w:t>中</w:t>
      </w:r>
      <w:r>
        <w:rPr>
          <w:sz w:val="24"/>
        </w:rPr>
        <w:t>5</w:t>
      </w:r>
      <w:r>
        <w:rPr>
          <w:sz w:val="24"/>
        </w:rPr>
        <w:t>条曲线分别对应测量能力指数</w:t>
      </w:r>
      <w:r>
        <w:rPr>
          <w:rFonts w:hint="eastAsia"/>
          <w:i/>
          <w:iCs/>
          <w:kern w:val="0"/>
          <w:sz w:val="24"/>
          <w:szCs w:val="20"/>
        </w:rPr>
        <w:t>C</w:t>
      </w:r>
      <w:r>
        <w:rPr>
          <w:kern w:val="0"/>
          <w:sz w:val="24"/>
          <w:szCs w:val="20"/>
          <w:vertAlign w:val="subscript"/>
        </w:rPr>
        <w:t>m</w:t>
      </w:r>
      <w:r>
        <w:rPr>
          <w:sz w:val="24"/>
        </w:rPr>
        <w:t>=</w:t>
      </w:r>
      <w:r>
        <w:rPr>
          <w:i/>
          <w:sz w:val="24"/>
        </w:rPr>
        <w:t>T</w:t>
      </w:r>
      <w:r>
        <w:rPr>
          <w:sz w:val="24"/>
        </w:rPr>
        <w:t>/(4</w:t>
      </w:r>
      <w:r>
        <w:rPr>
          <w:i/>
          <w:sz w:val="24"/>
        </w:rPr>
        <w:t>u</w:t>
      </w:r>
      <w:r>
        <w:rPr>
          <w:sz w:val="24"/>
          <w:vertAlign w:val="subscript"/>
        </w:rPr>
        <w:t>m</w:t>
      </w:r>
      <w:r>
        <w:rPr>
          <w:rFonts w:hint="eastAsia"/>
          <w:sz w:val="24"/>
        </w:rPr>
        <w:t>）</w:t>
      </w:r>
      <w:r>
        <w:rPr>
          <w:sz w:val="24"/>
        </w:rPr>
        <w:t>取值从</w:t>
      </w:r>
      <w:r>
        <w:rPr>
          <w:sz w:val="24"/>
        </w:rPr>
        <w:t>2</w:t>
      </w:r>
      <w:r>
        <w:rPr>
          <w:sz w:val="24"/>
        </w:rPr>
        <w:t>到</w:t>
      </w:r>
      <w:r>
        <w:rPr>
          <w:sz w:val="24"/>
        </w:rPr>
        <w:t>10</w:t>
      </w:r>
      <w:r>
        <w:rPr>
          <w:sz w:val="24"/>
        </w:rPr>
        <w:t>；</w:t>
      </w:r>
    </w:p>
    <w:p w:rsidR="00D06C4E" w:rsidRDefault="00D1280A">
      <w:pPr>
        <w:numPr>
          <w:ilvl w:val="0"/>
          <w:numId w:val="15"/>
        </w:numPr>
        <w:adjustRightInd w:val="0"/>
        <w:spacing w:beforeLines="50" w:before="156" w:line="360" w:lineRule="auto"/>
        <w:ind w:firstLineChars="175" w:firstLine="420"/>
        <w:rPr>
          <w:sz w:val="24"/>
        </w:rPr>
      </w:pPr>
      <w:r>
        <w:rPr>
          <w:rFonts w:hint="eastAsia"/>
          <w:sz w:val="24"/>
        </w:rPr>
        <w:t xml:space="preserve"> </w:t>
      </w:r>
      <w:r>
        <w:rPr>
          <w:sz w:val="24"/>
        </w:rPr>
        <w:t>每一条曲线上的黑色小</w:t>
      </w:r>
      <w:proofErr w:type="gramStart"/>
      <w:r>
        <w:rPr>
          <w:sz w:val="24"/>
        </w:rPr>
        <w:t>圆点均</w:t>
      </w:r>
      <w:proofErr w:type="gramEnd"/>
      <w:r>
        <w:rPr>
          <w:sz w:val="24"/>
        </w:rPr>
        <w:t>对应不同保护带长度参数，从</w:t>
      </w:r>
      <w:r>
        <w:rPr>
          <w:i/>
          <w:sz w:val="24"/>
        </w:rPr>
        <w:t>w</w:t>
      </w:r>
      <w:r>
        <w:rPr>
          <w:sz w:val="24"/>
        </w:rPr>
        <w:t>=</w:t>
      </w:r>
      <w:r>
        <w:rPr>
          <w:sz w:val="24"/>
        </w:rPr>
        <w:t>－</w:t>
      </w:r>
      <w:r>
        <w:rPr>
          <w:i/>
          <w:sz w:val="24"/>
        </w:rPr>
        <w:t>U</w:t>
      </w:r>
      <w:r>
        <w:rPr>
          <w:sz w:val="24"/>
        </w:rPr>
        <w:t>到</w:t>
      </w:r>
      <w:r>
        <w:rPr>
          <w:i/>
          <w:sz w:val="24"/>
        </w:rPr>
        <w:t>w</w:t>
      </w:r>
      <w:r>
        <w:rPr>
          <w:sz w:val="24"/>
        </w:rPr>
        <w:t>=</w:t>
      </w:r>
      <w:r>
        <w:rPr>
          <w:i/>
          <w:sz w:val="24"/>
        </w:rPr>
        <w:t>U</w:t>
      </w:r>
      <w:r>
        <w:rPr>
          <w:sz w:val="24"/>
        </w:rPr>
        <w:t>，扩展不确定度</w:t>
      </w:r>
      <w:r>
        <w:rPr>
          <w:i/>
          <w:sz w:val="24"/>
        </w:rPr>
        <w:t>U</w:t>
      </w:r>
      <w:r>
        <w:rPr>
          <w:sz w:val="24"/>
        </w:rPr>
        <w:t>=2</w:t>
      </w:r>
      <w:r>
        <w:rPr>
          <w:i/>
          <w:sz w:val="24"/>
        </w:rPr>
        <w:t>u</w:t>
      </w:r>
      <w:r>
        <w:rPr>
          <w:sz w:val="24"/>
        </w:rPr>
        <w:t>；</w:t>
      </w:r>
    </w:p>
    <w:p w:rsidR="00D06C4E" w:rsidRDefault="00D1280A">
      <w:pPr>
        <w:numPr>
          <w:ilvl w:val="0"/>
          <w:numId w:val="15"/>
        </w:numPr>
        <w:adjustRightInd w:val="0"/>
        <w:spacing w:beforeLines="50" w:before="156" w:line="360" w:lineRule="auto"/>
        <w:ind w:left="420"/>
        <w:rPr>
          <w:sz w:val="24"/>
        </w:rPr>
      </w:pPr>
      <w:r>
        <w:rPr>
          <w:rFonts w:hint="eastAsia"/>
          <w:sz w:val="24"/>
        </w:rPr>
        <w:t xml:space="preserve"> </w:t>
      </w:r>
      <w:r>
        <w:rPr>
          <w:sz w:val="24"/>
        </w:rPr>
        <w:t>正的</w:t>
      </w:r>
      <w:r>
        <w:rPr>
          <w:i/>
          <w:sz w:val="24"/>
        </w:rPr>
        <w:t>w</w:t>
      </w:r>
      <w:r>
        <w:rPr>
          <w:sz w:val="24"/>
        </w:rPr>
        <w:t>对应有保护带的接收，接收</w:t>
      </w:r>
      <w:proofErr w:type="gramStart"/>
      <w:r>
        <w:rPr>
          <w:sz w:val="24"/>
        </w:rPr>
        <w:t>限位于</w:t>
      </w:r>
      <w:proofErr w:type="gramEnd"/>
      <w:r>
        <w:rPr>
          <w:sz w:val="24"/>
        </w:rPr>
        <w:t>规范限之内，其对应的为</w:t>
      </w:r>
      <w:r>
        <w:rPr>
          <w:rFonts w:hint="eastAsia"/>
          <w:sz w:val="24"/>
        </w:rPr>
        <w:t>用户</w:t>
      </w:r>
      <w:r>
        <w:rPr>
          <w:sz w:val="24"/>
        </w:rPr>
        <w:t>风险</w:t>
      </w:r>
      <w:proofErr w:type="spellStart"/>
      <w:r>
        <w:rPr>
          <w:i/>
          <w:sz w:val="24"/>
        </w:rPr>
        <w:t>R</w:t>
      </w:r>
      <w:r>
        <w:rPr>
          <w:sz w:val="24"/>
          <w:vertAlign w:val="subscript"/>
        </w:rPr>
        <w:t>c</w:t>
      </w:r>
      <w:proofErr w:type="spellEnd"/>
      <w:r>
        <w:rPr>
          <w:sz w:val="24"/>
        </w:rPr>
        <w:t>；</w:t>
      </w:r>
    </w:p>
    <w:p w:rsidR="00D06C4E" w:rsidRDefault="00D1280A">
      <w:pPr>
        <w:numPr>
          <w:ilvl w:val="0"/>
          <w:numId w:val="15"/>
        </w:numPr>
        <w:adjustRightInd w:val="0"/>
        <w:spacing w:beforeLines="50" w:before="156" w:line="360" w:lineRule="auto"/>
        <w:ind w:left="420"/>
        <w:rPr>
          <w:sz w:val="24"/>
        </w:rPr>
      </w:pPr>
      <w:r>
        <w:rPr>
          <w:rFonts w:hint="eastAsia"/>
          <w:sz w:val="24"/>
        </w:rPr>
        <w:t xml:space="preserve"> </w:t>
      </w:r>
      <w:r>
        <w:rPr>
          <w:sz w:val="24"/>
        </w:rPr>
        <w:t>负的</w:t>
      </w:r>
      <w:r>
        <w:rPr>
          <w:i/>
          <w:sz w:val="24"/>
        </w:rPr>
        <w:t>w</w:t>
      </w:r>
      <w:r>
        <w:rPr>
          <w:sz w:val="24"/>
        </w:rPr>
        <w:t>对应有保护带的</w:t>
      </w:r>
      <w:r>
        <w:rPr>
          <w:rFonts w:hint="eastAsia"/>
          <w:sz w:val="24"/>
        </w:rPr>
        <w:t>拒收</w:t>
      </w:r>
      <w:r>
        <w:rPr>
          <w:sz w:val="24"/>
        </w:rPr>
        <w:t>，接收</w:t>
      </w:r>
      <w:proofErr w:type="gramStart"/>
      <w:r>
        <w:rPr>
          <w:sz w:val="24"/>
        </w:rPr>
        <w:t>限位于</w:t>
      </w:r>
      <w:proofErr w:type="gramEnd"/>
      <w:r>
        <w:rPr>
          <w:sz w:val="24"/>
        </w:rPr>
        <w:t>规范限之外，其对应的为</w:t>
      </w:r>
      <w:r>
        <w:rPr>
          <w:rFonts w:hint="eastAsia"/>
          <w:sz w:val="24"/>
        </w:rPr>
        <w:t>生产者</w:t>
      </w:r>
      <w:r>
        <w:rPr>
          <w:sz w:val="24"/>
        </w:rPr>
        <w:t>风险</w:t>
      </w:r>
      <w:proofErr w:type="spellStart"/>
      <w:r>
        <w:rPr>
          <w:i/>
          <w:sz w:val="24"/>
        </w:rPr>
        <w:t>R</w:t>
      </w:r>
      <w:r>
        <w:rPr>
          <w:sz w:val="24"/>
          <w:vertAlign w:val="subscript"/>
        </w:rPr>
        <w:t>p</w:t>
      </w:r>
      <w:proofErr w:type="spellEnd"/>
      <w:r>
        <w:rPr>
          <w:sz w:val="24"/>
        </w:rPr>
        <w:t>。</w:t>
      </w:r>
    </w:p>
    <w:p w:rsidR="00D06C4E" w:rsidRDefault="00D1280A">
      <w:pPr>
        <w:wordWrap w:val="0"/>
        <w:overflowPunct w:val="0"/>
        <w:autoSpaceDE w:val="0"/>
        <w:autoSpaceDN w:val="0"/>
        <w:adjustRightInd w:val="0"/>
        <w:spacing w:beforeLines="50" w:before="156" w:line="360" w:lineRule="auto"/>
        <w:textAlignment w:val="baseline"/>
        <w:rPr>
          <w:kern w:val="21"/>
          <w:sz w:val="24"/>
        </w:rPr>
      </w:pPr>
      <w:r>
        <w:rPr>
          <w:kern w:val="21"/>
          <w:sz w:val="24"/>
        </w:rPr>
        <w:t xml:space="preserve">C.3.4 </w:t>
      </w:r>
      <w:r>
        <w:rPr>
          <w:kern w:val="21"/>
          <w:sz w:val="24"/>
        </w:rPr>
        <w:t>使用方法</w:t>
      </w:r>
    </w:p>
    <w:p w:rsidR="00D06C4E" w:rsidRDefault="00D1280A">
      <w:pPr>
        <w:widowControl/>
        <w:tabs>
          <w:tab w:val="center" w:pos="4201"/>
          <w:tab w:val="right" w:leader="dot" w:pos="9298"/>
        </w:tabs>
        <w:autoSpaceDE w:val="0"/>
        <w:autoSpaceDN w:val="0"/>
        <w:adjustRightInd w:val="0"/>
        <w:spacing w:beforeLines="50" w:before="156" w:line="360" w:lineRule="auto"/>
        <w:ind w:firstLineChars="200" w:firstLine="480"/>
        <w:rPr>
          <w:sz w:val="24"/>
        </w:rPr>
      </w:pPr>
      <w:r>
        <w:rPr>
          <w:sz w:val="24"/>
        </w:rPr>
        <w:t>使用图</w:t>
      </w:r>
      <w:r>
        <w:rPr>
          <w:rFonts w:hint="eastAsia"/>
          <w:sz w:val="24"/>
        </w:rPr>
        <w:t>D</w:t>
      </w:r>
      <w:r>
        <w:rPr>
          <w:sz w:val="24"/>
        </w:rPr>
        <w:t>.2</w:t>
      </w:r>
      <w:r>
        <w:rPr>
          <w:sz w:val="24"/>
        </w:rPr>
        <w:t>时，应按以下步骤进行：</w:t>
      </w:r>
    </w:p>
    <w:p w:rsidR="00D06C4E" w:rsidRDefault="00D1280A">
      <w:pPr>
        <w:numPr>
          <w:ilvl w:val="0"/>
          <w:numId w:val="16"/>
        </w:numPr>
        <w:adjustRightInd w:val="0"/>
        <w:spacing w:beforeLines="50" w:before="156" w:line="360" w:lineRule="auto"/>
        <w:ind w:left="420"/>
        <w:rPr>
          <w:sz w:val="24"/>
        </w:rPr>
      </w:pPr>
      <w:r>
        <w:rPr>
          <w:rFonts w:hint="eastAsia"/>
          <w:sz w:val="24"/>
        </w:rPr>
        <w:t xml:space="preserve"> </w:t>
      </w:r>
      <w:r>
        <w:rPr>
          <w:sz w:val="24"/>
        </w:rPr>
        <w:t>确定</w:t>
      </w:r>
      <w:proofErr w:type="spellStart"/>
      <w:r>
        <w:rPr>
          <w:i/>
          <w:sz w:val="24"/>
        </w:rPr>
        <w:t>R</w:t>
      </w:r>
      <w:r>
        <w:rPr>
          <w:sz w:val="24"/>
          <w:vertAlign w:val="subscript"/>
        </w:rPr>
        <w:t>c</w:t>
      </w:r>
      <w:proofErr w:type="spellEnd"/>
      <w:r>
        <w:rPr>
          <w:sz w:val="24"/>
        </w:rPr>
        <w:t>或</w:t>
      </w:r>
      <w:proofErr w:type="spellStart"/>
      <w:r>
        <w:rPr>
          <w:i/>
          <w:sz w:val="24"/>
        </w:rPr>
        <w:t>R</w:t>
      </w:r>
      <w:r>
        <w:rPr>
          <w:sz w:val="24"/>
          <w:vertAlign w:val="subscript"/>
        </w:rPr>
        <w:t>p</w:t>
      </w:r>
      <w:proofErr w:type="spellEnd"/>
      <w:r>
        <w:rPr>
          <w:sz w:val="24"/>
        </w:rPr>
        <w:t>；</w:t>
      </w:r>
    </w:p>
    <w:p w:rsidR="00D06C4E" w:rsidRDefault="00D1280A">
      <w:pPr>
        <w:numPr>
          <w:ilvl w:val="0"/>
          <w:numId w:val="16"/>
        </w:numPr>
        <w:adjustRightInd w:val="0"/>
        <w:spacing w:beforeLines="50" w:before="156" w:line="360" w:lineRule="auto"/>
        <w:ind w:left="420"/>
        <w:rPr>
          <w:sz w:val="24"/>
        </w:rPr>
      </w:pPr>
      <w:r>
        <w:rPr>
          <w:rFonts w:hint="eastAsia"/>
          <w:sz w:val="24"/>
        </w:rPr>
        <w:t xml:space="preserve"> </w:t>
      </w:r>
      <w:r>
        <w:rPr>
          <w:sz w:val="24"/>
        </w:rPr>
        <w:t>确定</w:t>
      </w:r>
      <w:r>
        <w:rPr>
          <w:i/>
          <w:sz w:val="24"/>
        </w:rPr>
        <w:t>c</w:t>
      </w:r>
      <w:r>
        <w:rPr>
          <w:sz w:val="24"/>
          <w:vertAlign w:val="subscript"/>
        </w:rPr>
        <w:t>m</w:t>
      </w:r>
      <w:r>
        <w:rPr>
          <w:sz w:val="24"/>
        </w:rPr>
        <w:t>=</w:t>
      </w:r>
      <w:r>
        <w:rPr>
          <w:i/>
          <w:sz w:val="24"/>
        </w:rPr>
        <w:t>T</w:t>
      </w:r>
      <w:r>
        <w:rPr>
          <w:sz w:val="24"/>
        </w:rPr>
        <w:t>/ (</w:t>
      </w:r>
      <w:r>
        <w:rPr>
          <w:iCs/>
          <w:sz w:val="24"/>
        </w:rPr>
        <w:t>4</w:t>
      </w:r>
      <w:r>
        <w:rPr>
          <w:i/>
          <w:sz w:val="24"/>
        </w:rPr>
        <w:t>u</w:t>
      </w:r>
      <w:r>
        <w:rPr>
          <w:sz w:val="24"/>
          <w:vertAlign w:val="subscript"/>
        </w:rPr>
        <w:t>m</w:t>
      </w:r>
      <w:r>
        <w:rPr>
          <w:sz w:val="24"/>
        </w:rPr>
        <w:t>)</w:t>
      </w:r>
      <w:r>
        <w:rPr>
          <w:sz w:val="24"/>
        </w:rPr>
        <w:t>，选择对应的曲线；</w:t>
      </w:r>
    </w:p>
    <w:p w:rsidR="00D06C4E" w:rsidRDefault="00D1280A">
      <w:pPr>
        <w:numPr>
          <w:ilvl w:val="0"/>
          <w:numId w:val="16"/>
        </w:numPr>
        <w:adjustRightInd w:val="0"/>
        <w:spacing w:beforeLines="50" w:before="156" w:line="360" w:lineRule="auto"/>
        <w:ind w:left="420"/>
        <w:rPr>
          <w:sz w:val="24"/>
        </w:rPr>
      </w:pPr>
      <w:r>
        <w:rPr>
          <w:rFonts w:hint="eastAsia"/>
          <w:sz w:val="24"/>
        </w:rPr>
        <w:t xml:space="preserve"> </w:t>
      </w:r>
      <w:r>
        <w:rPr>
          <w:sz w:val="24"/>
        </w:rPr>
        <w:t>在曲线上寻找</w:t>
      </w:r>
      <w:proofErr w:type="spellStart"/>
      <w:r>
        <w:rPr>
          <w:i/>
          <w:sz w:val="24"/>
        </w:rPr>
        <w:t>R</w:t>
      </w:r>
      <w:r>
        <w:rPr>
          <w:sz w:val="24"/>
          <w:vertAlign w:val="subscript"/>
        </w:rPr>
        <w:t>c</w:t>
      </w:r>
      <w:proofErr w:type="spellEnd"/>
      <w:r>
        <w:rPr>
          <w:sz w:val="24"/>
        </w:rPr>
        <w:t>或</w:t>
      </w:r>
      <w:proofErr w:type="spellStart"/>
      <w:r>
        <w:rPr>
          <w:i/>
          <w:sz w:val="24"/>
        </w:rPr>
        <w:t>R</w:t>
      </w:r>
      <w:r>
        <w:rPr>
          <w:sz w:val="24"/>
          <w:vertAlign w:val="subscript"/>
        </w:rPr>
        <w:t>p</w:t>
      </w:r>
      <w:proofErr w:type="spellEnd"/>
      <w:r>
        <w:rPr>
          <w:sz w:val="24"/>
        </w:rPr>
        <w:t>对应的点；</w:t>
      </w:r>
    </w:p>
    <w:p w:rsidR="00D06C4E" w:rsidRDefault="00D1280A">
      <w:pPr>
        <w:numPr>
          <w:ilvl w:val="0"/>
          <w:numId w:val="16"/>
        </w:numPr>
        <w:adjustRightInd w:val="0"/>
        <w:spacing w:beforeLines="50" w:before="156" w:line="360" w:lineRule="auto"/>
        <w:ind w:left="420"/>
        <w:rPr>
          <w:sz w:val="24"/>
        </w:rPr>
      </w:pPr>
      <w:r>
        <w:rPr>
          <w:rFonts w:hint="eastAsia"/>
          <w:sz w:val="24"/>
        </w:rPr>
        <w:t xml:space="preserve"> </w:t>
      </w:r>
      <w:r>
        <w:rPr>
          <w:sz w:val="24"/>
        </w:rPr>
        <w:t>确定该点对应的</w:t>
      </w:r>
      <w:r>
        <w:rPr>
          <w:i/>
          <w:sz w:val="24"/>
        </w:rPr>
        <w:t>w</w:t>
      </w:r>
      <w:r>
        <w:rPr>
          <w:sz w:val="24"/>
        </w:rPr>
        <w:t>；</w:t>
      </w:r>
    </w:p>
    <w:p w:rsidR="00D06C4E" w:rsidRDefault="00D1280A">
      <w:pPr>
        <w:numPr>
          <w:ilvl w:val="0"/>
          <w:numId w:val="16"/>
        </w:numPr>
        <w:adjustRightInd w:val="0"/>
        <w:spacing w:beforeLines="50" w:before="156" w:line="360" w:lineRule="auto"/>
        <w:ind w:left="420"/>
        <w:rPr>
          <w:sz w:val="24"/>
        </w:rPr>
      </w:pPr>
      <w:r>
        <w:rPr>
          <w:rFonts w:hint="eastAsia"/>
          <w:sz w:val="24"/>
        </w:rPr>
        <w:t xml:space="preserve"> </w:t>
      </w:r>
      <w:r>
        <w:rPr>
          <w:sz w:val="24"/>
        </w:rPr>
        <w:t>通过公式</w:t>
      </w:r>
      <w:r>
        <w:rPr>
          <w:rFonts w:hint="eastAsia"/>
          <w:sz w:val="24"/>
        </w:rPr>
        <w:t>（</w:t>
      </w:r>
      <w:r>
        <w:rPr>
          <w:rFonts w:hint="eastAsia"/>
          <w:sz w:val="24"/>
        </w:rPr>
        <w:t>D</w:t>
      </w:r>
      <w:r>
        <w:rPr>
          <w:sz w:val="24"/>
        </w:rPr>
        <w:t>.</w:t>
      </w:r>
      <w:r>
        <w:rPr>
          <w:rFonts w:hint="eastAsia"/>
          <w:sz w:val="24"/>
        </w:rPr>
        <w:t>1</w:t>
      </w:r>
      <w:r>
        <w:rPr>
          <w:rFonts w:hint="eastAsia"/>
          <w:sz w:val="24"/>
        </w:rPr>
        <w:t>）</w:t>
      </w:r>
      <w:r>
        <w:rPr>
          <w:sz w:val="24"/>
        </w:rPr>
        <w:t>或公式</w:t>
      </w:r>
      <w:r>
        <w:rPr>
          <w:rFonts w:hint="eastAsia"/>
          <w:sz w:val="24"/>
        </w:rPr>
        <w:t>（</w:t>
      </w:r>
      <w:r>
        <w:rPr>
          <w:rFonts w:hint="eastAsia"/>
          <w:sz w:val="24"/>
        </w:rPr>
        <w:t>D</w:t>
      </w:r>
      <w:r>
        <w:rPr>
          <w:sz w:val="24"/>
        </w:rPr>
        <w:t>.2</w:t>
      </w:r>
      <w:r>
        <w:rPr>
          <w:rFonts w:hint="eastAsia"/>
          <w:sz w:val="24"/>
        </w:rPr>
        <w:t>）</w:t>
      </w:r>
      <w:r>
        <w:rPr>
          <w:sz w:val="24"/>
        </w:rPr>
        <w:t>计算保护带系数</w:t>
      </w:r>
      <w:r>
        <w:rPr>
          <w:i/>
          <w:sz w:val="24"/>
        </w:rPr>
        <w:t>r</w:t>
      </w:r>
      <w:r>
        <w:rPr>
          <w:sz w:val="24"/>
        </w:rPr>
        <w:t>。</w:t>
      </w:r>
    </w:p>
    <w:p w:rsidR="00D06C4E" w:rsidRDefault="00D1280A">
      <w:pPr>
        <w:adjustRightInd w:val="0"/>
        <w:spacing w:line="360" w:lineRule="auto"/>
        <w:rPr>
          <w:sz w:val="24"/>
        </w:rPr>
      </w:pPr>
      <w:r>
        <w:rPr>
          <w:sz w:val="24"/>
        </w:rPr>
        <w:br w:type="page"/>
      </w:r>
    </w:p>
    <w:p w:rsidR="00D06C4E" w:rsidRDefault="00D06C4E">
      <w:pPr>
        <w:keepNext/>
        <w:widowControl/>
        <w:numPr>
          <w:ilvl w:val="0"/>
          <w:numId w:val="6"/>
        </w:numPr>
        <w:shd w:val="clear" w:color="FFFFFF" w:fill="FFFFFF"/>
        <w:spacing w:beforeLines="50" w:before="156"/>
        <w:ind w:left="0"/>
        <w:jc w:val="left"/>
        <w:outlineLvl w:val="0"/>
        <w:rPr>
          <w:rFonts w:eastAsia="黑体"/>
          <w:kern w:val="0"/>
          <w:szCs w:val="20"/>
        </w:rPr>
      </w:pPr>
      <w:bookmarkStart w:id="154" w:name="_Toc30746"/>
      <w:bookmarkEnd w:id="154"/>
    </w:p>
    <w:p w:rsidR="00D06C4E" w:rsidRDefault="00D1280A">
      <w:pPr>
        <w:adjustRightInd w:val="0"/>
        <w:spacing w:line="360" w:lineRule="auto"/>
        <w:ind w:firstLine="560"/>
        <w:jc w:val="center"/>
        <w:textAlignment w:val="baseline"/>
        <w:outlineLvl w:val="0"/>
        <w:rPr>
          <w:rFonts w:ascii="黑体" w:eastAsia="黑体" w:hAnsi="黑体"/>
          <w:kern w:val="0"/>
          <w:sz w:val="28"/>
          <w:szCs w:val="28"/>
        </w:rPr>
      </w:pPr>
      <w:bookmarkStart w:id="155" w:name="_Toc19660"/>
      <w:r>
        <w:rPr>
          <w:rFonts w:ascii="黑体" w:eastAsia="黑体" w:hAnsi="黑体"/>
          <w:kern w:val="0"/>
          <w:sz w:val="28"/>
          <w:szCs w:val="28"/>
        </w:rPr>
        <w:t>合格概率和包含概率</w:t>
      </w:r>
      <w:bookmarkEnd w:id="155"/>
    </w:p>
    <w:p w:rsidR="00D06C4E" w:rsidRDefault="00D1280A">
      <w:pPr>
        <w:adjustRightInd w:val="0"/>
        <w:spacing w:line="360" w:lineRule="auto"/>
        <w:textAlignment w:val="baseline"/>
        <w:outlineLvl w:val="1"/>
        <w:rPr>
          <w:kern w:val="0"/>
          <w:sz w:val="24"/>
        </w:rPr>
      </w:pPr>
      <w:bookmarkStart w:id="156" w:name="_Toc23545"/>
      <w:bookmarkStart w:id="157" w:name="_Toc23901"/>
      <w:bookmarkStart w:id="158" w:name="_Toc16275"/>
      <w:bookmarkStart w:id="159" w:name="_Toc17775"/>
      <w:bookmarkStart w:id="160" w:name="_Toc8948"/>
      <w:r>
        <w:rPr>
          <w:rFonts w:hint="eastAsia"/>
          <w:kern w:val="0"/>
          <w:sz w:val="24"/>
        </w:rPr>
        <w:t>E</w:t>
      </w:r>
      <w:r>
        <w:rPr>
          <w:kern w:val="0"/>
          <w:sz w:val="24"/>
        </w:rPr>
        <w:t xml:space="preserve">.1 </w:t>
      </w:r>
      <w:r>
        <w:rPr>
          <w:kern w:val="0"/>
          <w:sz w:val="24"/>
        </w:rPr>
        <w:t>概述</w:t>
      </w:r>
      <w:bookmarkEnd w:id="156"/>
      <w:bookmarkEnd w:id="157"/>
      <w:bookmarkEnd w:id="158"/>
      <w:bookmarkEnd w:id="159"/>
      <w:bookmarkEnd w:id="160"/>
    </w:p>
    <w:p w:rsidR="00D06C4E" w:rsidRDefault="00D1280A">
      <w:pPr>
        <w:adjustRightInd w:val="0"/>
        <w:spacing w:line="360" w:lineRule="auto"/>
        <w:ind w:firstLineChars="175" w:firstLine="420"/>
        <w:textAlignment w:val="baseline"/>
        <w:rPr>
          <w:kern w:val="0"/>
          <w:sz w:val="24"/>
        </w:rPr>
      </w:pPr>
      <w:r>
        <w:rPr>
          <w:kern w:val="0"/>
          <w:sz w:val="24"/>
        </w:rPr>
        <w:t>本规范给出的判定规则中，关注于合格概率，而不是包含概率，</w:t>
      </w:r>
      <w:r>
        <w:rPr>
          <w:rFonts w:hint="eastAsia"/>
          <w:kern w:val="0"/>
          <w:sz w:val="24"/>
        </w:rPr>
        <w:t>本</w:t>
      </w:r>
      <w:r>
        <w:rPr>
          <w:kern w:val="0"/>
          <w:sz w:val="24"/>
        </w:rPr>
        <w:t>附录说明两者的差异。</w:t>
      </w:r>
    </w:p>
    <w:p w:rsidR="00D06C4E" w:rsidRDefault="00D1280A">
      <w:pPr>
        <w:adjustRightInd w:val="0"/>
        <w:spacing w:line="360" w:lineRule="auto"/>
        <w:textAlignment w:val="baseline"/>
        <w:outlineLvl w:val="1"/>
        <w:rPr>
          <w:kern w:val="0"/>
          <w:sz w:val="24"/>
        </w:rPr>
      </w:pPr>
      <w:bookmarkStart w:id="161" w:name="_Toc29163"/>
      <w:bookmarkStart w:id="162" w:name="_Toc26484"/>
      <w:bookmarkStart w:id="163" w:name="_Toc16513"/>
      <w:bookmarkStart w:id="164" w:name="_Toc26907"/>
      <w:bookmarkStart w:id="165" w:name="_Toc11667"/>
      <w:r>
        <w:rPr>
          <w:rFonts w:hint="eastAsia"/>
          <w:kern w:val="0"/>
          <w:sz w:val="24"/>
        </w:rPr>
        <w:t>E</w:t>
      </w:r>
      <w:r>
        <w:rPr>
          <w:kern w:val="0"/>
          <w:sz w:val="24"/>
        </w:rPr>
        <w:t xml:space="preserve">.2 </w:t>
      </w:r>
      <w:r>
        <w:rPr>
          <w:kern w:val="0"/>
          <w:sz w:val="24"/>
        </w:rPr>
        <w:t>包含概率</w:t>
      </w:r>
      <w:bookmarkEnd w:id="161"/>
      <w:bookmarkEnd w:id="162"/>
      <w:bookmarkEnd w:id="163"/>
      <w:bookmarkEnd w:id="164"/>
      <w:bookmarkEnd w:id="165"/>
    </w:p>
    <w:p w:rsidR="00D06C4E" w:rsidRDefault="00D1280A">
      <w:pPr>
        <w:adjustRightInd w:val="0"/>
        <w:spacing w:line="360" w:lineRule="auto"/>
        <w:ind w:firstLineChars="175" w:firstLine="420"/>
        <w:textAlignment w:val="baseline"/>
        <w:rPr>
          <w:kern w:val="0"/>
          <w:sz w:val="24"/>
        </w:rPr>
      </w:pPr>
      <w:r>
        <w:rPr>
          <w:kern w:val="0"/>
          <w:sz w:val="24"/>
        </w:rPr>
        <w:t>包含概率是测量不确定度相关的概念，指在规定的包含区间内包含被测量的一组值的概率。对于服从正态分布的概率密度函数，包含因子</w:t>
      </w:r>
      <w:r>
        <w:rPr>
          <w:i/>
          <w:iCs/>
          <w:kern w:val="0"/>
          <w:sz w:val="24"/>
        </w:rPr>
        <w:t xml:space="preserve">k </w:t>
      </w:r>
      <w:r>
        <w:rPr>
          <w:kern w:val="0"/>
          <w:sz w:val="24"/>
        </w:rPr>
        <w:t>= 1.96</w:t>
      </w:r>
      <w:r>
        <w:rPr>
          <w:kern w:val="0"/>
          <w:sz w:val="24"/>
        </w:rPr>
        <w:t>对应</w:t>
      </w:r>
      <w:r>
        <w:rPr>
          <w:kern w:val="0"/>
          <w:sz w:val="24"/>
        </w:rPr>
        <w:t>95%</w:t>
      </w:r>
      <w:r>
        <w:rPr>
          <w:kern w:val="0"/>
          <w:sz w:val="24"/>
        </w:rPr>
        <w:t>的包含概率，此时对应的包含区间为双侧对称区</w:t>
      </w:r>
      <w:r>
        <w:rPr>
          <w:rFonts w:hint="eastAsia"/>
          <w:kern w:val="0"/>
          <w:sz w:val="24"/>
        </w:rPr>
        <w:t>间</w:t>
      </w:r>
      <w:r>
        <w:rPr>
          <w:kern w:val="0"/>
          <w:sz w:val="24"/>
        </w:rPr>
        <w:t>，宽度为</w:t>
      </w:r>
      <w:r>
        <w:rPr>
          <w:kern w:val="0"/>
          <w:sz w:val="24"/>
        </w:rPr>
        <w:t>2</w:t>
      </w:r>
      <w:r>
        <w:rPr>
          <w:i/>
          <w:iCs/>
          <w:kern w:val="0"/>
          <w:sz w:val="24"/>
        </w:rPr>
        <w:t>U</w:t>
      </w:r>
      <w:r>
        <w:rPr>
          <w:kern w:val="0"/>
          <w:sz w:val="24"/>
        </w:rPr>
        <w:t>，即测得值</w:t>
      </w:r>
      <w:r>
        <w:rPr>
          <w:rFonts w:hint="eastAsia"/>
          <w:i/>
          <w:iCs/>
          <w:kern w:val="0"/>
          <w:sz w:val="24"/>
        </w:rPr>
        <w:t>y</w:t>
      </w:r>
      <w:r>
        <w:rPr>
          <w:kern w:val="0"/>
          <w:sz w:val="24"/>
        </w:rPr>
        <w:t>落在</w:t>
      </w:r>
      <w:r>
        <w:rPr>
          <w:kern w:val="0"/>
          <w:sz w:val="24"/>
        </w:rPr>
        <w:t>[</w:t>
      </w:r>
      <w:r>
        <w:rPr>
          <w:i/>
          <w:iCs/>
          <w:kern w:val="0"/>
          <w:sz w:val="24"/>
        </w:rPr>
        <w:t>y</w:t>
      </w:r>
      <w:r>
        <w:rPr>
          <w:kern w:val="0"/>
          <w:sz w:val="24"/>
        </w:rPr>
        <w:t>-</w:t>
      </w:r>
      <w:r>
        <w:rPr>
          <w:i/>
          <w:iCs/>
          <w:kern w:val="0"/>
          <w:sz w:val="24"/>
        </w:rPr>
        <w:t>U</w:t>
      </w:r>
      <w:r>
        <w:rPr>
          <w:kern w:val="0"/>
          <w:sz w:val="24"/>
        </w:rPr>
        <w:t>，</w:t>
      </w:r>
      <w:proofErr w:type="spellStart"/>
      <w:r>
        <w:rPr>
          <w:i/>
          <w:iCs/>
          <w:kern w:val="0"/>
          <w:sz w:val="24"/>
        </w:rPr>
        <w:t>y</w:t>
      </w:r>
      <w:r>
        <w:rPr>
          <w:kern w:val="0"/>
          <w:sz w:val="24"/>
        </w:rPr>
        <w:t>+</w:t>
      </w:r>
      <w:r>
        <w:rPr>
          <w:i/>
          <w:iCs/>
          <w:kern w:val="0"/>
          <w:sz w:val="24"/>
        </w:rPr>
        <w:t>U</w:t>
      </w:r>
      <w:proofErr w:type="spellEnd"/>
      <w:r>
        <w:rPr>
          <w:kern w:val="0"/>
          <w:sz w:val="24"/>
        </w:rPr>
        <w:t>]</w:t>
      </w:r>
      <w:r>
        <w:rPr>
          <w:kern w:val="0"/>
          <w:sz w:val="24"/>
        </w:rPr>
        <w:t>的概率为</w:t>
      </w:r>
      <w:r>
        <w:rPr>
          <w:kern w:val="0"/>
          <w:sz w:val="24"/>
        </w:rPr>
        <w:t>95%</w:t>
      </w:r>
      <w:r>
        <w:rPr>
          <w:kern w:val="0"/>
          <w:sz w:val="24"/>
        </w:rPr>
        <w:t>。如果仅考虑单边的包含概率，则测得值</w:t>
      </w:r>
      <w:r>
        <w:rPr>
          <w:rFonts w:hint="eastAsia"/>
          <w:i/>
          <w:iCs/>
          <w:kern w:val="0"/>
          <w:sz w:val="24"/>
        </w:rPr>
        <w:t>y</w:t>
      </w:r>
      <w:r>
        <w:rPr>
          <w:kern w:val="0"/>
          <w:sz w:val="24"/>
        </w:rPr>
        <w:t>低于（</w:t>
      </w:r>
      <w:r>
        <w:rPr>
          <w:i/>
          <w:iCs/>
          <w:kern w:val="0"/>
          <w:sz w:val="24"/>
        </w:rPr>
        <w:t>y</w:t>
      </w:r>
      <w:r>
        <w:rPr>
          <w:kern w:val="0"/>
          <w:sz w:val="24"/>
        </w:rPr>
        <w:t>-</w:t>
      </w:r>
      <w:r>
        <w:rPr>
          <w:i/>
          <w:iCs/>
          <w:kern w:val="0"/>
          <w:sz w:val="24"/>
        </w:rPr>
        <w:t>U</w:t>
      </w:r>
      <w:r>
        <w:rPr>
          <w:kern w:val="0"/>
          <w:sz w:val="24"/>
        </w:rPr>
        <w:t>）或高于（</w:t>
      </w:r>
      <w:proofErr w:type="spellStart"/>
      <w:r>
        <w:rPr>
          <w:i/>
          <w:iCs/>
          <w:kern w:val="0"/>
          <w:sz w:val="24"/>
        </w:rPr>
        <w:t>y</w:t>
      </w:r>
      <w:r>
        <w:rPr>
          <w:kern w:val="0"/>
          <w:sz w:val="24"/>
        </w:rPr>
        <w:t>+</w:t>
      </w:r>
      <w:r>
        <w:rPr>
          <w:i/>
          <w:iCs/>
          <w:kern w:val="0"/>
          <w:sz w:val="24"/>
        </w:rPr>
        <w:t>U</w:t>
      </w:r>
      <w:proofErr w:type="spellEnd"/>
      <w:r>
        <w:rPr>
          <w:kern w:val="0"/>
          <w:sz w:val="24"/>
        </w:rPr>
        <w:t>）的概率分别为</w:t>
      </w:r>
      <w:r>
        <w:rPr>
          <w:kern w:val="0"/>
          <w:sz w:val="24"/>
        </w:rPr>
        <w:t>2.5%</w:t>
      </w:r>
      <w:r>
        <w:rPr>
          <w:kern w:val="0"/>
          <w:sz w:val="24"/>
        </w:rPr>
        <w:t>，见图</w:t>
      </w:r>
      <w:r>
        <w:rPr>
          <w:rFonts w:hint="eastAsia"/>
          <w:kern w:val="0"/>
          <w:sz w:val="24"/>
        </w:rPr>
        <w:t>E</w:t>
      </w:r>
      <w:r>
        <w:rPr>
          <w:kern w:val="0"/>
          <w:sz w:val="24"/>
        </w:rPr>
        <w:t>.1</w:t>
      </w:r>
      <w:r>
        <w:rPr>
          <w:kern w:val="0"/>
          <w:sz w:val="24"/>
        </w:rPr>
        <w:t>。</w:t>
      </w:r>
    </w:p>
    <w:p w:rsidR="00D06C4E" w:rsidRDefault="00D1280A">
      <w:pPr>
        <w:adjustRightInd w:val="0"/>
        <w:spacing w:line="360" w:lineRule="auto"/>
        <w:jc w:val="center"/>
        <w:textAlignment w:val="baseline"/>
      </w:pPr>
      <w:r>
        <w:rPr>
          <w:rFonts w:hint="eastAsia"/>
        </w:rPr>
        <w:object w:dxaOrig="8827" w:dyaOrig="4238">
          <v:shape id="_x0000_i1043" type="#_x0000_t75" style="width:441.35pt;height:211.9pt" o:ole="">
            <v:imagedata r:id="rId56" o:title=""/>
          </v:shape>
          <o:OLEObject Type="Embed" ProgID="Visio.Drawing.15" ShapeID="_x0000_i1043" DrawAspect="Content" ObjectID="_1798459670" r:id="rId57"/>
        </w:object>
      </w:r>
    </w:p>
    <w:p w:rsidR="00D06C4E" w:rsidRDefault="00D1280A">
      <w:pPr>
        <w:adjustRightInd w:val="0"/>
        <w:spacing w:line="360" w:lineRule="auto"/>
        <w:jc w:val="center"/>
        <w:textAlignment w:val="baseline"/>
      </w:pPr>
      <w:r>
        <w:rPr>
          <w:szCs w:val="21"/>
          <w:lang w:bidi="zh-CN"/>
        </w:rPr>
        <w:t>图</w:t>
      </w:r>
      <w:r>
        <w:rPr>
          <w:rFonts w:hint="eastAsia"/>
          <w:szCs w:val="21"/>
          <w:lang w:bidi="zh-CN"/>
        </w:rPr>
        <w:t>E</w:t>
      </w:r>
      <w:r>
        <w:rPr>
          <w:szCs w:val="21"/>
          <w:lang w:bidi="zh-CN"/>
        </w:rPr>
        <w:t xml:space="preserve">.1 </w:t>
      </w:r>
      <w:r>
        <w:rPr>
          <w:rFonts w:hint="eastAsia"/>
          <w:szCs w:val="21"/>
          <w:lang w:bidi="zh-CN"/>
        </w:rPr>
        <w:t>包含概率</w:t>
      </w:r>
    </w:p>
    <w:p w:rsidR="00D06C4E" w:rsidRDefault="00D1280A">
      <w:pPr>
        <w:adjustRightInd w:val="0"/>
        <w:spacing w:line="360" w:lineRule="auto"/>
        <w:textAlignment w:val="baseline"/>
        <w:outlineLvl w:val="1"/>
        <w:rPr>
          <w:kern w:val="0"/>
          <w:sz w:val="24"/>
        </w:rPr>
      </w:pPr>
      <w:bookmarkStart w:id="166" w:name="_Toc14007"/>
      <w:bookmarkStart w:id="167" w:name="_Toc20820"/>
      <w:bookmarkStart w:id="168" w:name="_Toc24511"/>
      <w:bookmarkStart w:id="169" w:name="_Toc14842"/>
      <w:bookmarkStart w:id="170" w:name="_Toc3058"/>
      <w:r>
        <w:rPr>
          <w:rFonts w:hint="eastAsia"/>
          <w:kern w:val="0"/>
          <w:sz w:val="24"/>
        </w:rPr>
        <w:t>E</w:t>
      </w:r>
      <w:r>
        <w:rPr>
          <w:kern w:val="0"/>
          <w:sz w:val="24"/>
        </w:rPr>
        <w:t xml:space="preserve">.3 </w:t>
      </w:r>
      <w:r>
        <w:rPr>
          <w:kern w:val="0"/>
          <w:sz w:val="24"/>
        </w:rPr>
        <w:t>合格概率</w:t>
      </w:r>
      <w:bookmarkEnd w:id="166"/>
      <w:bookmarkEnd w:id="167"/>
      <w:bookmarkEnd w:id="168"/>
      <w:bookmarkEnd w:id="169"/>
      <w:bookmarkEnd w:id="170"/>
    </w:p>
    <w:p w:rsidR="00D06C4E" w:rsidRDefault="00D1280A">
      <w:pPr>
        <w:adjustRightInd w:val="0"/>
        <w:spacing w:line="360" w:lineRule="auto"/>
        <w:ind w:firstLineChars="175" w:firstLine="420"/>
        <w:textAlignment w:val="baseline"/>
        <w:rPr>
          <w:kern w:val="0"/>
          <w:sz w:val="24"/>
        </w:rPr>
      </w:pPr>
      <w:r>
        <w:rPr>
          <w:kern w:val="0"/>
          <w:sz w:val="24"/>
        </w:rPr>
        <w:t>合格概率是指</w:t>
      </w:r>
      <w:r>
        <w:rPr>
          <w:rFonts w:hint="eastAsia"/>
          <w:kern w:val="0"/>
          <w:sz w:val="24"/>
        </w:rPr>
        <w:t>测得值</w:t>
      </w:r>
      <w:r>
        <w:rPr>
          <w:kern w:val="0"/>
          <w:sz w:val="24"/>
        </w:rPr>
        <w:t>的实际值落在规范区的可能性。对于服从正态分布的概率密度函数，如果测得值</w:t>
      </w:r>
      <w:r>
        <w:rPr>
          <w:rFonts w:hint="eastAsia"/>
          <w:i/>
          <w:iCs/>
          <w:kern w:val="0"/>
          <w:sz w:val="24"/>
        </w:rPr>
        <w:t>y</w:t>
      </w:r>
      <w:r>
        <w:rPr>
          <w:rFonts w:hint="eastAsia"/>
          <w:kern w:val="0"/>
          <w:sz w:val="24"/>
        </w:rPr>
        <w:t>恰好落在规范区的中心，并且其</w:t>
      </w:r>
      <w:r>
        <w:rPr>
          <w:kern w:val="0"/>
          <w:sz w:val="24"/>
        </w:rPr>
        <w:t>测量不确定度</w:t>
      </w:r>
      <w:r>
        <w:rPr>
          <w:i/>
          <w:iCs/>
          <w:kern w:val="0"/>
          <w:sz w:val="24"/>
        </w:rPr>
        <w:t>U</w:t>
      </w:r>
      <w:r>
        <w:rPr>
          <w:kern w:val="0"/>
          <w:sz w:val="24"/>
          <w:vertAlign w:val="subscript"/>
        </w:rPr>
        <w:t>95</w:t>
      </w:r>
      <w:r>
        <w:rPr>
          <w:kern w:val="0"/>
          <w:sz w:val="24"/>
        </w:rPr>
        <w:t>恰好等于公差</w:t>
      </w:r>
      <w:r>
        <w:rPr>
          <w:i/>
          <w:iCs/>
          <w:kern w:val="0"/>
          <w:sz w:val="24"/>
        </w:rPr>
        <w:t>T</w:t>
      </w:r>
      <w:r>
        <w:rPr>
          <w:rFonts w:hint="eastAsia"/>
          <w:kern w:val="0"/>
          <w:sz w:val="24"/>
        </w:rPr>
        <w:t>的一半。</w:t>
      </w:r>
      <w:r>
        <w:rPr>
          <w:kern w:val="0"/>
          <w:sz w:val="24"/>
        </w:rPr>
        <w:t>则有</w:t>
      </w:r>
      <w:r>
        <w:rPr>
          <w:kern w:val="0"/>
          <w:sz w:val="24"/>
        </w:rPr>
        <w:t>2.5%</w:t>
      </w:r>
      <w:r>
        <w:rPr>
          <w:kern w:val="0"/>
          <w:sz w:val="24"/>
        </w:rPr>
        <w:t>的概率实际值低于规范下</w:t>
      </w:r>
      <w:r>
        <w:rPr>
          <w:rFonts w:hint="eastAsia"/>
          <w:kern w:val="0"/>
          <w:sz w:val="24"/>
        </w:rPr>
        <w:t>限</w:t>
      </w:r>
      <w:r>
        <w:rPr>
          <w:rFonts w:hint="eastAsia"/>
          <w:i/>
          <w:iCs/>
          <w:kern w:val="0"/>
          <w:sz w:val="24"/>
        </w:rPr>
        <w:t>T</w:t>
      </w:r>
      <w:r>
        <w:rPr>
          <w:rFonts w:hint="eastAsia"/>
          <w:kern w:val="0"/>
          <w:sz w:val="24"/>
          <w:vertAlign w:val="subscript"/>
        </w:rPr>
        <w:t>L</w:t>
      </w:r>
      <w:r>
        <w:rPr>
          <w:rFonts w:hint="eastAsia"/>
          <w:kern w:val="0"/>
          <w:sz w:val="24"/>
        </w:rPr>
        <w:t>。</w:t>
      </w:r>
      <w:r>
        <w:rPr>
          <w:kern w:val="0"/>
          <w:sz w:val="24"/>
        </w:rPr>
        <w:t>有</w:t>
      </w:r>
      <w:r>
        <w:rPr>
          <w:kern w:val="0"/>
          <w:sz w:val="24"/>
        </w:rPr>
        <w:t>2.5%</w:t>
      </w:r>
      <w:r>
        <w:rPr>
          <w:kern w:val="0"/>
          <w:sz w:val="24"/>
        </w:rPr>
        <w:t>的概率实际值高于规范上</w:t>
      </w:r>
      <w:r>
        <w:rPr>
          <w:rFonts w:hint="eastAsia"/>
          <w:kern w:val="0"/>
          <w:sz w:val="24"/>
        </w:rPr>
        <w:t>限</w:t>
      </w:r>
      <w:r>
        <w:rPr>
          <w:rFonts w:hint="eastAsia"/>
          <w:i/>
          <w:iCs/>
          <w:kern w:val="0"/>
          <w:sz w:val="24"/>
        </w:rPr>
        <w:t>T</w:t>
      </w:r>
      <w:r>
        <w:rPr>
          <w:rFonts w:hint="eastAsia"/>
          <w:kern w:val="0"/>
          <w:sz w:val="24"/>
          <w:vertAlign w:val="subscript"/>
        </w:rPr>
        <w:t>U</w:t>
      </w:r>
      <w:r>
        <w:rPr>
          <w:kern w:val="0"/>
          <w:sz w:val="24"/>
        </w:rPr>
        <w:t>，此时合格概率</w:t>
      </w:r>
      <w:r>
        <w:rPr>
          <w:rFonts w:hint="eastAsia"/>
          <w:kern w:val="0"/>
          <w:sz w:val="24"/>
        </w:rPr>
        <w:t>为</w:t>
      </w:r>
      <w:r>
        <w:rPr>
          <w:kern w:val="0"/>
          <w:sz w:val="24"/>
        </w:rPr>
        <w:t>95%</w:t>
      </w:r>
      <w:r>
        <w:rPr>
          <w:kern w:val="0"/>
          <w:sz w:val="24"/>
        </w:rPr>
        <w:t>，见图</w:t>
      </w:r>
      <w:r>
        <w:rPr>
          <w:rFonts w:hint="eastAsia"/>
          <w:kern w:val="0"/>
          <w:sz w:val="24"/>
        </w:rPr>
        <w:t>E</w:t>
      </w:r>
      <w:r>
        <w:rPr>
          <w:kern w:val="0"/>
          <w:sz w:val="24"/>
        </w:rPr>
        <w:t>.</w:t>
      </w:r>
      <w:r>
        <w:rPr>
          <w:rFonts w:hint="eastAsia"/>
          <w:kern w:val="0"/>
          <w:sz w:val="24"/>
        </w:rPr>
        <w:t>2</w:t>
      </w:r>
      <w:r>
        <w:rPr>
          <w:kern w:val="0"/>
          <w:sz w:val="24"/>
        </w:rPr>
        <w:t>。</w:t>
      </w:r>
    </w:p>
    <w:p w:rsidR="00D06C4E" w:rsidRDefault="00D1280A">
      <w:pPr>
        <w:jc w:val="center"/>
      </w:pPr>
      <w:r>
        <w:rPr>
          <w:rFonts w:hint="eastAsia"/>
        </w:rPr>
        <w:object w:dxaOrig="8827" w:dyaOrig="4425">
          <v:shape id="_x0000_i1044" type="#_x0000_t75" style="width:441.35pt;height:221.25pt" o:ole="">
            <v:imagedata r:id="rId58" o:title=""/>
          </v:shape>
          <o:OLEObject Type="Embed" ProgID="Visio.Drawing.15" ShapeID="_x0000_i1044" DrawAspect="Content" ObjectID="_1798459671" r:id="rId59"/>
        </w:object>
      </w:r>
    </w:p>
    <w:p w:rsidR="00D06C4E" w:rsidRDefault="00D1280A">
      <w:pPr>
        <w:pStyle w:val="a"/>
        <w:numPr>
          <w:ilvl w:val="0"/>
          <w:numId w:val="0"/>
        </w:numPr>
        <w:rPr>
          <w:rFonts w:ascii="Times New Roman" w:eastAsia="宋体"/>
          <w:kern w:val="2"/>
          <w:szCs w:val="21"/>
          <w:lang w:bidi="zh-CN"/>
        </w:rPr>
      </w:pPr>
      <w:r>
        <w:rPr>
          <w:rFonts w:ascii="Times New Roman" w:eastAsia="宋体"/>
          <w:kern w:val="2"/>
          <w:szCs w:val="21"/>
          <w:lang w:bidi="zh-CN"/>
        </w:rPr>
        <w:t>图</w:t>
      </w:r>
      <w:r>
        <w:rPr>
          <w:rFonts w:ascii="Times New Roman" w:eastAsia="宋体" w:hint="eastAsia"/>
          <w:kern w:val="2"/>
          <w:szCs w:val="21"/>
          <w:lang w:bidi="zh-CN"/>
        </w:rPr>
        <w:t>E</w:t>
      </w:r>
      <w:r>
        <w:rPr>
          <w:rFonts w:ascii="Times New Roman" w:eastAsia="宋体"/>
          <w:kern w:val="2"/>
          <w:szCs w:val="21"/>
          <w:lang w:bidi="zh-CN"/>
        </w:rPr>
        <w:t>.</w:t>
      </w:r>
      <w:r>
        <w:rPr>
          <w:rFonts w:ascii="Times New Roman" w:eastAsia="宋体" w:hint="eastAsia"/>
          <w:kern w:val="2"/>
          <w:szCs w:val="21"/>
          <w:lang w:bidi="zh-CN"/>
        </w:rPr>
        <w:t>2</w:t>
      </w:r>
      <w:r>
        <w:rPr>
          <w:rFonts w:ascii="Times New Roman" w:eastAsia="宋体"/>
          <w:kern w:val="2"/>
          <w:szCs w:val="21"/>
          <w:lang w:bidi="zh-CN"/>
        </w:rPr>
        <w:t xml:space="preserve"> </w:t>
      </w:r>
      <w:r>
        <w:rPr>
          <w:rFonts w:ascii="Times New Roman" w:eastAsia="宋体" w:hint="eastAsia"/>
          <w:kern w:val="2"/>
          <w:szCs w:val="21"/>
          <w:lang w:bidi="zh-CN"/>
        </w:rPr>
        <w:t>测得值</w:t>
      </w:r>
      <w:r>
        <w:rPr>
          <w:rFonts w:ascii="Times New Roman" w:eastAsia="宋体" w:hint="eastAsia"/>
          <w:i/>
          <w:iCs/>
          <w:kern w:val="2"/>
          <w:szCs w:val="21"/>
          <w:lang w:bidi="zh-CN"/>
        </w:rPr>
        <w:t>y</w:t>
      </w:r>
      <w:r>
        <w:rPr>
          <w:rFonts w:ascii="Times New Roman" w:eastAsia="宋体" w:hint="eastAsia"/>
          <w:i/>
          <w:iCs/>
          <w:kern w:val="2"/>
          <w:szCs w:val="21"/>
          <w:lang w:bidi="zh-CN"/>
        </w:rPr>
        <w:t>=</w:t>
      </w:r>
      <w:r>
        <w:rPr>
          <w:rFonts w:ascii="Times New Roman" w:eastAsia="宋体" w:hint="eastAsia"/>
          <w:kern w:val="2"/>
          <w:szCs w:val="21"/>
          <w:lang w:bidi="zh-CN"/>
        </w:rPr>
        <w:t>(</w:t>
      </w:r>
      <w:r>
        <w:rPr>
          <w:rFonts w:ascii="Times New Roman" w:eastAsia="宋体" w:hint="eastAsia"/>
          <w:i/>
          <w:iCs/>
          <w:kern w:val="2"/>
          <w:szCs w:val="21"/>
          <w:lang w:bidi="zh-CN"/>
        </w:rPr>
        <w:t>T</w:t>
      </w:r>
      <w:r>
        <w:rPr>
          <w:rFonts w:ascii="Times New Roman" w:eastAsia="宋体" w:hint="eastAsia"/>
          <w:kern w:val="2"/>
          <w:szCs w:val="21"/>
          <w:vertAlign w:val="subscript"/>
          <w:lang w:bidi="zh-CN"/>
        </w:rPr>
        <w:t>L</w:t>
      </w:r>
      <w:r>
        <w:rPr>
          <w:rFonts w:ascii="Times New Roman" w:eastAsia="宋体" w:hint="eastAsia"/>
          <w:kern w:val="2"/>
          <w:szCs w:val="21"/>
          <w:lang w:bidi="zh-CN"/>
        </w:rPr>
        <w:t>+</w:t>
      </w:r>
      <w:r>
        <w:rPr>
          <w:rFonts w:ascii="Times New Roman" w:eastAsia="宋体" w:hint="eastAsia"/>
          <w:i/>
          <w:iCs/>
          <w:kern w:val="2"/>
          <w:szCs w:val="21"/>
          <w:lang w:bidi="zh-CN"/>
        </w:rPr>
        <w:t>T</w:t>
      </w:r>
      <w:r>
        <w:rPr>
          <w:rFonts w:ascii="Times New Roman" w:eastAsia="宋体" w:hint="eastAsia"/>
          <w:kern w:val="2"/>
          <w:szCs w:val="21"/>
          <w:vertAlign w:val="subscript"/>
          <w:lang w:bidi="zh-CN"/>
        </w:rPr>
        <w:t>U</w:t>
      </w:r>
      <w:r>
        <w:rPr>
          <w:rFonts w:ascii="Times New Roman" w:eastAsia="宋体" w:hint="eastAsia"/>
          <w:kern w:val="2"/>
          <w:szCs w:val="21"/>
          <w:lang w:bidi="zh-CN"/>
        </w:rPr>
        <w:t>)/2</w:t>
      </w:r>
      <w:r>
        <w:rPr>
          <w:rFonts w:ascii="Times New Roman" w:eastAsia="宋体" w:hint="eastAsia"/>
          <w:kern w:val="2"/>
          <w:szCs w:val="21"/>
          <w:lang w:bidi="zh-CN"/>
        </w:rPr>
        <w:t>，</w:t>
      </w:r>
      <w:r>
        <w:rPr>
          <w:rFonts w:ascii="Times New Roman" w:eastAsia="宋体" w:hint="eastAsia"/>
          <w:i/>
          <w:iCs/>
          <w:kern w:val="2"/>
          <w:szCs w:val="21"/>
          <w:lang w:bidi="zh-CN"/>
        </w:rPr>
        <w:t>U</w:t>
      </w:r>
      <w:r>
        <w:rPr>
          <w:rFonts w:ascii="Times New Roman" w:eastAsia="宋体" w:hint="eastAsia"/>
          <w:kern w:val="2"/>
          <w:szCs w:val="21"/>
          <w:vertAlign w:val="subscript"/>
          <w:lang w:bidi="zh-CN"/>
        </w:rPr>
        <w:t>95</w:t>
      </w:r>
      <w:r>
        <w:rPr>
          <w:rFonts w:ascii="Times New Roman" w:eastAsia="宋体" w:hint="eastAsia"/>
          <w:kern w:val="2"/>
          <w:szCs w:val="21"/>
          <w:lang w:bidi="zh-CN"/>
        </w:rPr>
        <w:t>=</w:t>
      </w:r>
      <w:r>
        <w:rPr>
          <w:rFonts w:ascii="Times New Roman" w:eastAsia="宋体" w:hint="eastAsia"/>
          <w:i/>
          <w:iCs/>
          <w:kern w:val="2"/>
          <w:szCs w:val="21"/>
          <w:lang w:bidi="zh-CN"/>
        </w:rPr>
        <w:t>T</w:t>
      </w:r>
      <w:r>
        <w:rPr>
          <w:rFonts w:ascii="Times New Roman" w:eastAsia="宋体" w:hint="eastAsia"/>
          <w:kern w:val="2"/>
          <w:szCs w:val="21"/>
          <w:lang w:bidi="zh-CN"/>
        </w:rPr>
        <w:t>/2</w:t>
      </w:r>
      <w:r>
        <w:rPr>
          <w:rFonts w:ascii="Times New Roman" w:eastAsia="宋体"/>
          <w:kern w:val="2"/>
          <w:szCs w:val="21"/>
          <w:lang w:bidi="zh-CN"/>
        </w:rPr>
        <w:t>时的合格</w:t>
      </w:r>
      <w:r>
        <w:rPr>
          <w:rFonts w:ascii="Times New Roman" w:eastAsia="宋体" w:hint="eastAsia"/>
          <w:kern w:val="2"/>
          <w:szCs w:val="21"/>
          <w:lang w:bidi="zh-CN"/>
        </w:rPr>
        <w:t>概率</w:t>
      </w:r>
    </w:p>
    <w:p w:rsidR="00D06C4E" w:rsidRDefault="00D1280A">
      <w:pPr>
        <w:adjustRightInd w:val="0"/>
        <w:spacing w:line="360" w:lineRule="auto"/>
        <w:ind w:firstLineChars="175" w:firstLine="420"/>
        <w:textAlignment w:val="baseline"/>
        <w:rPr>
          <w:kern w:val="0"/>
          <w:sz w:val="24"/>
        </w:rPr>
      </w:pPr>
      <w:r>
        <w:rPr>
          <w:kern w:val="0"/>
          <w:sz w:val="24"/>
        </w:rPr>
        <w:t>当</w:t>
      </w:r>
      <w:r>
        <w:rPr>
          <w:i/>
          <w:iCs/>
          <w:kern w:val="0"/>
          <w:sz w:val="24"/>
        </w:rPr>
        <w:t>U</w:t>
      </w:r>
      <w:r>
        <w:rPr>
          <w:kern w:val="0"/>
          <w:sz w:val="24"/>
          <w:vertAlign w:val="subscript"/>
        </w:rPr>
        <w:t>95</w:t>
      </w:r>
      <w:r>
        <w:rPr>
          <w:kern w:val="0"/>
          <w:sz w:val="24"/>
        </w:rPr>
        <w:t>远小于公差</w:t>
      </w:r>
      <w:r>
        <w:rPr>
          <w:i/>
          <w:iCs/>
          <w:kern w:val="0"/>
          <w:sz w:val="24"/>
        </w:rPr>
        <w:t>T</w:t>
      </w:r>
      <w:r>
        <w:rPr>
          <w:rFonts w:hint="eastAsia"/>
          <w:kern w:val="0"/>
          <w:sz w:val="24"/>
        </w:rPr>
        <w:t>的一半</w:t>
      </w:r>
      <w:r>
        <w:rPr>
          <w:kern w:val="0"/>
          <w:sz w:val="24"/>
        </w:rPr>
        <w:t>，测得值</w:t>
      </w:r>
      <w:r>
        <w:rPr>
          <w:rFonts w:hint="eastAsia"/>
          <w:i/>
          <w:iCs/>
          <w:kern w:val="0"/>
          <w:sz w:val="24"/>
        </w:rPr>
        <w:t>y</w:t>
      </w:r>
      <w:r>
        <w:rPr>
          <w:kern w:val="0"/>
          <w:sz w:val="24"/>
        </w:rPr>
        <w:t>靠近规范限时，可能有一定的概率超出该规范限。见</w:t>
      </w:r>
      <w:r>
        <w:rPr>
          <w:rFonts w:hint="eastAsia"/>
          <w:kern w:val="0"/>
          <w:sz w:val="24"/>
        </w:rPr>
        <w:t>图</w:t>
      </w:r>
      <w:r>
        <w:rPr>
          <w:rFonts w:hint="eastAsia"/>
          <w:kern w:val="0"/>
          <w:sz w:val="24"/>
        </w:rPr>
        <w:t>E</w:t>
      </w:r>
      <w:r>
        <w:rPr>
          <w:kern w:val="0"/>
          <w:sz w:val="24"/>
        </w:rPr>
        <w:t>.</w:t>
      </w:r>
      <w:r>
        <w:rPr>
          <w:rFonts w:hint="eastAsia"/>
          <w:kern w:val="0"/>
          <w:sz w:val="24"/>
        </w:rPr>
        <w:t>2</w:t>
      </w:r>
      <w:r>
        <w:rPr>
          <w:kern w:val="0"/>
          <w:sz w:val="24"/>
        </w:rPr>
        <w:t xml:space="preserve"> </w:t>
      </w:r>
      <w:r>
        <w:rPr>
          <w:kern w:val="0"/>
          <w:sz w:val="24"/>
        </w:rPr>
        <w:t>，该测得值靠近规范下限</w:t>
      </w:r>
      <w:r>
        <w:rPr>
          <w:rFonts w:hint="eastAsia"/>
          <w:i/>
          <w:iCs/>
          <w:kern w:val="0"/>
          <w:sz w:val="24"/>
        </w:rPr>
        <w:t>T</w:t>
      </w:r>
      <w:r>
        <w:rPr>
          <w:rFonts w:hint="eastAsia"/>
          <w:kern w:val="0"/>
          <w:sz w:val="24"/>
          <w:vertAlign w:val="subscript"/>
        </w:rPr>
        <w:t>L</w:t>
      </w:r>
      <w:r>
        <w:rPr>
          <w:kern w:val="0"/>
          <w:sz w:val="24"/>
        </w:rPr>
        <w:t>，实际值有</w:t>
      </w:r>
      <w:r>
        <w:rPr>
          <w:kern w:val="0"/>
          <w:sz w:val="24"/>
        </w:rPr>
        <w:t>5%</w:t>
      </w:r>
      <w:r>
        <w:rPr>
          <w:kern w:val="0"/>
          <w:sz w:val="24"/>
        </w:rPr>
        <w:t>的概率超过规范下限</w:t>
      </w:r>
      <w:r>
        <w:rPr>
          <w:rFonts w:hint="eastAsia"/>
          <w:i/>
          <w:iCs/>
          <w:kern w:val="0"/>
          <w:sz w:val="24"/>
        </w:rPr>
        <w:t>T</w:t>
      </w:r>
      <w:r>
        <w:rPr>
          <w:rFonts w:hint="eastAsia"/>
          <w:kern w:val="0"/>
          <w:sz w:val="24"/>
          <w:vertAlign w:val="subscript"/>
        </w:rPr>
        <w:t>L</w:t>
      </w:r>
      <w:r>
        <w:rPr>
          <w:kern w:val="0"/>
          <w:sz w:val="24"/>
        </w:rPr>
        <w:t>，则该实际值超出规范上限</w:t>
      </w:r>
      <w:r>
        <w:rPr>
          <w:rFonts w:hint="eastAsia"/>
          <w:i/>
          <w:iCs/>
          <w:kern w:val="0"/>
          <w:sz w:val="24"/>
        </w:rPr>
        <w:t>T</w:t>
      </w:r>
      <w:r>
        <w:rPr>
          <w:rFonts w:hint="eastAsia"/>
          <w:kern w:val="0"/>
          <w:sz w:val="24"/>
          <w:vertAlign w:val="subscript"/>
        </w:rPr>
        <w:t>U</w:t>
      </w:r>
      <w:r>
        <w:rPr>
          <w:kern w:val="0"/>
          <w:sz w:val="24"/>
        </w:rPr>
        <w:t>的概率几乎为零。此时合格概率仅受单侧包含概率的影响，合格概率为</w:t>
      </w:r>
      <w:r>
        <w:rPr>
          <w:kern w:val="0"/>
          <w:sz w:val="24"/>
        </w:rPr>
        <w:t>95%</w:t>
      </w:r>
      <w:r>
        <w:rPr>
          <w:kern w:val="0"/>
          <w:sz w:val="24"/>
        </w:rPr>
        <w:t>，与</w:t>
      </w:r>
      <w:r>
        <w:rPr>
          <w:rFonts w:hint="eastAsia"/>
          <w:kern w:val="0"/>
          <w:sz w:val="24"/>
        </w:rPr>
        <w:t>E</w:t>
      </w:r>
      <w:r>
        <w:rPr>
          <w:kern w:val="0"/>
          <w:sz w:val="24"/>
        </w:rPr>
        <w:t>.2</w:t>
      </w:r>
      <w:r>
        <w:rPr>
          <w:kern w:val="0"/>
          <w:sz w:val="24"/>
        </w:rPr>
        <w:t>中的包含概率是不同的。</w:t>
      </w:r>
    </w:p>
    <w:p w:rsidR="00D06C4E" w:rsidRDefault="00D1280A">
      <w:pPr>
        <w:adjustRightInd w:val="0"/>
        <w:spacing w:line="360" w:lineRule="auto"/>
        <w:ind w:firstLineChars="175" w:firstLine="420"/>
        <w:textAlignment w:val="baseline"/>
        <w:rPr>
          <w:kern w:val="0"/>
          <w:sz w:val="24"/>
        </w:rPr>
      </w:pPr>
      <w:r>
        <w:rPr>
          <w:kern w:val="0"/>
          <w:sz w:val="24"/>
        </w:rPr>
        <w:t>这意味着，当测量能力指数</w:t>
      </w:r>
      <w:r>
        <w:rPr>
          <w:i/>
          <w:iCs/>
          <w:kern w:val="0"/>
          <w:sz w:val="24"/>
        </w:rPr>
        <w:t>C</w:t>
      </w:r>
      <w:r>
        <w:rPr>
          <w:kern w:val="0"/>
          <w:sz w:val="24"/>
          <w:vertAlign w:val="subscript"/>
        </w:rPr>
        <w:t>m</w:t>
      </w:r>
      <w:r>
        <w:rPr>
          <w:kern w:val="0"/>
          <w:sz w:val="24"/>
        </w:rPr>
        <w:t>足够大（如</w:t>
      </w:r>
      <w:r>
        <w:rPr>
          <w:i/>
          <w:iCs/>
          <w:kern w:val="0"/>
          <w:sz w:val="24"/>
        </w:rPr>
        <w:t>C</w:t>
      </w:r>
      <w:r>
        <w:rPr>
          <w:kern w:val="0"/>
          <w:sz w:val="24"/>
          <w:vertAlign w:val="subscript"/>
        </w:rPr>
        <w:t>m</w:t>
      </w:r>
      <w:r>
        <w:rPr>
          <w:rFonts w:hint="eastAsia"/>
          <w:kern w:val="0"/>
          <w:sz w:val="24"/>
        </w:rPr>
        <w:t>≥</w:t>
      </w:r>
      <w:r>
        <w:rPr>
          <w:kern w:val="0"/>
          <w:sz w:val="24"/>
        </w:rPr>
        <w:t>4</w:t>
      </w:r>
      <w:r>
        <w:rPr>
          <w:kern w:val="0"/>
          <w:sz w:val="24"/>
        </w:rPr>
        <w:t>），合格概率只受到单侧的包含概率的影响。当默认的合格概率限为</w:t>
      </w:r>
      <w:r>
        <w:rPr>
          <w:kern w:val="0"/>
          <w:sz w:val="24"/>
        </w:rPr>
        <w:t>95%</w:t>
      </w:r>
      <w:r>
        <w:rPr>
          <w:kern w:val="0"/>
          <w:sz w:val="24"/>
        </w:rPr>
        <w:t>，则对应的双侧包含概率不是</w:t>
      </w:r>
      <w:r>
        <w:rPr>
          <w:kern w:val="0"/>
          <w:sz w:val="24"/>
        </w:rPr>
        <w:t>95%</w:t>
      </w:r>
      <w:r>
        <w:rPr>
          <w:kern w:val="0"/>
          <w:sz w:val="24"/>
        </w:rPr>
        <w:t>，而是为</w:t>
      </w:r>
      <w:r>
        <w:rPr>
          <w:kern w:val="0"/>
          <w:sz w:val="24"/>
        </w:rPr>
        <w:t>90%</w:t>
      </w:r>
      <w:r>
        <w:rPr>
          <w:kern w:val="0"/>
          <w:sz w:val="24"/>
        </w:rPr>
        <w:t>（单侧包含概率为</w:t>
      </w:r>
      <w:r>
        <w:rPr>
          <w:kern w:val="0"/>
          <w:sz w:val="24"/>
        </w:rPr>
        <w:t>95%</w:t>
      </w:r>
      <w:r>
        <w:rPr>
          <w:kern w:val="0"/>
          <w:sz w:val="24"/>
        </w:rPr>
        <w:t>），此时包含因子的值为</w:t>
      </w:r>
      <w:r>
        <w:rPr>
          <w:i/>
          <w:iCs/>
          <w:kern w:val="0"/>
          <w:sz w:val="24"/>
        </w:rPr>
        <w:t>k</w:t>
      </w:r>
      <w:r>
        <w:rPr>
          <w:kern w:val="0"/>
          <w:sz w:val="24"/>
        </w:rPr>
        <w:t>=1.65</w:t>
      </w:r>
      <w:r>
        <w:rPr>
          <w:kern w:val="0"/>
          <w:sz w:val="24"/>
        </w:rPr>
        <w:t>，而不是</w:t>
      </w:r>
      <w:r>
        <w:rPr>
          <w:i/>
          <w:iCs/>
          <w:kern w:val="0"/>
          <w:sz w:val="24"/>
        </w:rPr>
        <w:t>k</w:t>
      </w:r>
      <w:r>
        <w:rPr>
          <w:kern w:val="0"/>
          <w:sz w:val="24"/>
        </w:rPr>
        <w:t>=1.96≈2</w:t>
      </w:r>
      <w:r>
        <w:rPr>
          <w:kern w:val="0"/>
          <w:sz w:val="24"/>
        </w:rPr>
        <w:t>。</w:t>
      </w:r>
    </w:p>
    <w:p w:rsidR="00D06C4E" w:rsidRDefault="00D06C4E">
      <w:pPr>
        <w:widowControl/>
        <w:jc w:val="left"/>
        <w:rPr>
          <w:szCs w:val="21"/>
        </w:rPr>
      </w:pPr>
    </w:p>
    <w:p w:rsidR="00D06C4E" w:rsidRDefault="00D06C4E">
      <w:pPr>
        <w:pStyle w:val="aff5"/>
        <w:spacing w:beforeLines="50" w:before="156" w:line="240" w:lineRule="auto"/>
        <w:ind w:firstLine="428"/>
        <w:rPr>
          <w:rFonts w:eastAsia="黑体"/>
          <w:color w:val="auto"/>
          <w:sz w:val="21"/>
          <w:szCs w:val="21"/>
        </w:rPr>
      </w:pPr>
    </w:p>
    <w:p w:rsidR="00D06C4E" w:rsidRDefault="00D06C4E">
      <w:pPr>
        <w:pStyle w:val="aff5"/>
        <w:spacing w:beforeLines="50" w:before="156" w:line="240" w:lineRule="auto"/>
        <w:ind w:firstLine="428"/>
        <w:rPr>
          <w:rFonts w:eastAsia="黑体"/>
          <w:color w:val="auto"/>
          <w:sz w:val="21"/>
          <w:szCs w:val="21"/>
        </w:rPr>
      </w:pPr>
    </w:p>
    <w:p w:rsidR="00D06C4E" w:rsidRDefault="00D06C4E">
      <w:pPr>
        <w:autoSpaceDE w:val="0"/>
        <w:autoSpaceDN w:val="0"/>
        <w:spacing w:beforeLines="50" w:before="156"/>
        <w:ind w:firstLineChars="200" w:firstLine="420"/>
        <w:jc w:val="center"/>
        <w:rPr>
          <w:rFonts w:eastAsia="Times New Roman"/>
        </w:rPr>
      </w:pPr>
    </w:p>
    <w:p w:rsidR="00D06C4E" w:rsidRDefault="00D1280A">
      <w:pPr>
        <w:ind w:firstLine="420"/>
        <w:rPr>
          <w:szCs w:val="21"/>
        </w:rPr>
      </w:pPr>
      <w:r>
        <w:rPr>
          <w:szCs w:val="21"/>
        </w:rPr>
        <w:br w:type="page"/>
      </w:r>
    </w:p>
    <w:p w:rsidR="00D06C4E" w:rsidRDefault="00D06C4E">
      <w:pPr>
        <w:keepNext/>
        <w:widowControl/>
        <w:numPr>
          <w:ilvl w:val="0"/>
          <w:numId w:val="6"/>
        </w:numPr>
        <w:shd w:val="clear" w:color="FFFFFF" w:fill="FFFFFF"/>
        <w:spacing w:beforeLines="50" w:before="156"/>
        <w:ind w:left="0"/>
        <w:jc w:val="left"/>
        <w:outlineLvl w:val="0"/>
        <w:rPr>
          <w:rFonts w:ascii="黑体" w:eastAsia="黑体" w:hAnsi="黑体"/>
          <w:kern w:val="0"/>
          <w:sz w:val="28"/>
          <w:szCs w:val="28"/>
        </w:rPr>
      </w:pPr>
      <w:bookmarkStart w:id="171" w:name="_Toc17286"/>
      <w:bookmarkEnd w:id="171"/>
    </w:p>
    <w:p w:rsidR="00D06C4E" w:rsidRDefault="00D1280A">
      <w:pPr>
        <w:adjustRightInd w:val="0"/>
        <w:spacing w:line="360" w:lineRule="auto"/>
        <w:ind w:firstLine="560"/>
        <w:jc w:val="center"/>
        <w:textAlignment w:val="baseline"/>
        <w:outlineLvl w:val="0"/>
        <w:rPr>
          <w:rFonts w:ascii="黑体" w:eastAsia="黑体" w:hAnsi="黑体"/>
          <w:kern w:val="0"/>
          <w:sz w:val="28"/>
          <w:szCs w:val="28"/>
        </w:rPr>
      </w:pPr>
      <w:bookmarkStart w:id="172" w:name="_Toc16381"/>
      <w:r>
        <w:rPr>
          <w:rFonts w:ascii="黑体" w:eastAsia="黑体" w:hAnsi="黑体"/>
          <w:kern w:val="0"/>
          <w:sz w:val="28"/>
          <w:szCs w:val="28"/>
        </w:rPr>
        <w:t>合格概率的计算</w:t>
      </w:r>
      <w:bookmarkEnd w:id="172"/>
    </w:p>
    <w:p w:rsidR="00D06C4E" w:rsidRDefault="00D1280A">
      <w:pPr>
        <w:adjustRightInd w:val="0"/>
        <w:spacing w:line="360" w:lineRule="auto"/>
        <w:textAlignment w:val="baseline"/>
        <w:outlineLvl w:val="1"/>
        <w:rPr>
          <w:kern w:val="0"/>
          <w:sz w:val="24"/>
        </w:rPr>
      </w:pPr>
      <w:bookmarkStart w:id="173" w:name="_Toc13323"/>
      <w:bookmarkStart w:id="174" w:name="_Toc16041"/>
      <w:bookmarkStart w:id="175" w:name="_Toc28255"/>
      <w:bookmarkStart w:id="176" w:name="_Toc27126"/>
      <w:r>
        <w:rPr>
          <w:rFonts w:hint="eastAsia"/>
          <w:kern w:val="0"/>
          <w:sz w:val="24"/>
        </w:rPr>
        <w:t>F</w:t>
      </w:r>
      <w:r>
        <w:rPr>
          <w:kern w:val="0"/>
          <w:sz w:val="24"/>
        </w:rPr>
        <w:t xml:space="preserve">.1 </w:t>
      </w:r>
      <w:r>
        <w:rPr>
          <w:kern w:val="0"/>
          <w:sz w:val="24"/>
        </w:rPr>
        <w:t>单一规范下限的单侧</w:t>
      </w:r>
      <w:bookmarkEnd w:id="173"/>
      <w:r>
        <w:rPr>
          <w:rFonts w:hint="eastAsia"/>
          <w:kern w:val="0"/>
          <w:sz w:val="24"/>
        </w:rPr>
        <w:t>规范区</w:t>
      </w:r>
      <w:bookmarkEnd w:id="174"/>
      <w:bookmarkEnd w:id="175"/>
      <w:bookmarkEnd w:id="176"/>
    </w:p>
    <w:p w:rsidR="00D06C4E" w:rsidRDefault="00D1280A">
      <w:pPr>
        <w:pStyle w:val="afff7"/>
        <w:numPr>
          <w:ilvl w:val="1"/>
          <w:numId w:val="0"/>
        </w:numPr>
        <w:adjustRightInd w:val="0"/>
        <w:spacing w:before="156" w:after="156" w:line="360" w:lineRule="auto"/>
        <w:ind w:firstLineChars="200" w:firstLine="480"/>
        <w:outlineLvl w:val="9"/>
        <w:rPr>
          <w:rFonts w:ascii="Times New Roman"/>
          <w:sz w:val="24"/>
          <w:szCs w:val="24"/>
        </w:rPr>
      </w:pPr>
      <w:r>
        <w:rPr>
          <w:rFonts w:ascii="Times New Roman"/>
          <w:sz w:val="24"/>
          <w:szCs w:val="24"/>
        </w:rPr>
        <w:t>含单一规范下限的单侧</w:t>
      </w:r>
      <w:r>
        <w:rPr>
          <w:rFonts w:ascii="Times New Roman" w:hint="eastAsia"/>
          <w:sz w:val="24"/>
          <w:szCs w:val="24"/>
        </w:rPr>
        <w:t>规范区</w:t>
      </w:r>
      <w:r>
        <w:rPr>
          <w:rFonts w:ascii="Times New Roman"/>
          <w:sz w:val="24"/>
          <w:szCs w:val="24"/>
        </w:rPr>
        <w:t>的正态概率密度函数的合格概率按公式（</w:t>
      </w:r>
      <w:r>
        <w:rPr>
          <w:rFonts w:ascii="Times New Roman" w:hint="eastAsia"/>
          <w:sz w:val="24"/>
          <w:szCs w:val="24"/>
        </w:rPr>
        <w:t>F.1</w:t>
      </w:r>
      <w:r>
        <w:rPr>
          <w:rFonts w:ascii="Times New Roman"/>
          <w:sz w:val="24"/>
          <w:szCs w:val="24"/>
        </w:rPr>
        <w:t>）计算：</w:t>
      </w:r>
    </w:p>
    <w:p w:rsidR="00D06C4E" w:rsidRDefault="00D1280A">
      <w:pPr>
        <w:pStyle w:val="afff8"/>
        <w:adjustRightInd w:val="0"/>
        <w:spacing w:line="360" w:lineRule="auto"/>
        <w:jc w:val="right"/>
        <w:rPr>
          <w:rFonts w:ascii="Times New Roman"/>
          <w:sz w:val="24"/>
          <w:szCs w:val="24"/>
        </w:rPr>
      </w:pPr>
      <w:r>
        <w:rPr>
          <w:rFonts w:ascii="Times New Roman"/>
          <w:sz w:val="24"/>
          <w:szCs w:val="24"/>
        </w:rPr>
        <w:tab/>
      </w:r>
      <w:r>
        <w:rPr>
          <w:rFonts w:ascii="Times New Roman"/>
          <w:position w:val="-24"/>
          <w:sz w:val="24"/>
          <w:szCs w:val="24"/>
        </w:rPr>
        <w:object w:dxaOrig="1950" w:dyaOrig="606">
          <v:shape id="_x0000_i1045" type="#_x0000_t75" style="width:97.5pt;height:30.3pt" o:ole="">
            <v:imagedata r:id="rId60" o:title="" embosscolor="white"/>
          </v:shape>
          <o:OLEObject Type="Embed" ProgID="Equation.DSMT4" ShapeID="_x0000_i1045" DrawAspect="Content" ObjectID="_1798459672" r:id="rId61"/>
        </w:object>
      </w:r>
      <w:r>
        <w:rPr>
          <w:rFonts w:ascii="Times New Roman" w:hint="eastAsia"/>
          <w:sz w:val="24"/>
          <w:szCs w:val="24"/>
        </w:rPr>
        <w:t xml:space="preserve">                                   </w:t>
      </w:r>
      <w:r>
        <w:rPr>
          <w:rFonts w:ascii="Times New Roman"/>
          <w:sz w:val="24"/>
          <w:szCs w:val="24"/>
        </w:rPr>
        <w:t>(</w:t>
      </w:r>
      <w:r>
        <w:rPr>
          <w:rFonts w:ascii="Times New Roman" w:hint="eastAsia"/>
          <w:sz w:val="24"/>
          <w:szCs w:val="24"/>
        </w:rPr>
        <w:t>F.1</w:t>
      </w:r>
      <w:r>
        <w:rPr>
          <w:rFonts w:ascii="Times New Roman"/>
          <w:sz w:val="24"/>
          <w:szCs w:val="24"/>
        </w:rPr>
        <w:t>)</w:t>
      </w:r>
    </w:p>
    <w:p w:rsidR="00D06C4E" w:rsidRDefault="00D1280A">
      <w:pPr>
        <w:pStyle w:val="afff6"/>
        <w:adjustRightInd w:val="0"/>
        <w:spacing w:line="360" w:lineRule="auto"/>
        <w:ind w:firstLine="480"/>
        <w:rPr>
          <w:rFonts w:ascii="Times New Roman"/>
          <w:sz w:val="24"/>
          <w:szCs w:val="24"/>
        </w:rPr>
      </w:pPr>
      <w:r>
        <w:rPr>
          <w:rFonts w:ascii="Times New Roman"/>
          <w:sz w:val="24"/>
          <w:szCs w:val="24"/>
        </w:rPr>
        <w:t>式中：</w:t>
      </w:r>
    </w:p>
    <w:p w:rsidR="00D06C4E" w:rsidRDefault="00D1280A">
      <w:pPr>
        <w:widowControl/>
        <w:tabs>
          <w:tab w:val="center" w:pos="4201"/>
          <w:tab w:val="right" w:leader="dot" w:pos="9298"/>
        </w:tabs>
        <w:autoSpaceDE w:val="0"/>
        <w:autoSpaceDN w:val="0"/>
        <w:adjustRightInd w:val="0"/>
        <w:spacing w:line="360" w:lineRule="auto"/>
        <w:ind w:firstLineChars="337" w:firstLine="809"/>
        <w:rPr>
          <w:bCs/>
          <w:sz w:val="24"/>
        </w:rPr>
      </w:pPr>
      <w:r>
        <w:rPr>
          <w:i/>
          <w:iCs/>
          <w:kern w:val="0"/>
          <w:sz w:val="24"/>
        </w:rPr>
        <w:t>p</w:t>
      </w:r>
      <w:r>
        <w:rPr>
          <w:kern w:val="0"/>
          <w:sz w:val="24"/>
          <w:vertAlign w:val="subscript"/>
        </w:rPr>
        <w:t>c</w:t>
      </w:r>
      <w:r>
        <w:rPr>
          <w:kern w:val="0"/>
          <w:sz w:val="24"/>
        </w:rPr>
        <w:t>——</w:t>
      </w:r>
      <w:r>
        <w:rPr>
          <w:kern w:val="0"/>
          <w:sz w:val="24"/>
        </w:rPr>
        <w:t>合格概率</w:t>
      </w:r>
      <w:r>
        <w:rPr>
          <w:bCs/>
          <w:sz w:val="24"/>
        </w:rPr>
        <w:t>；</w:t>
      </w:r>
    </w:p>
    <w:p w:rsidR="00D06C4E" w:rsidRDefault="00D1280A">
      <w:pPr>
        <w:widowControl/>
        <w:tabs>
          <w:tab w:val="center" w:pos="4201"/>
          <w:tab w:val="right" w:leader="dot" w:pos="9298"/>
        </w:tabs>
        <w:autoSpaceDE w:val="0"/>
        <w:autoSpaceDN w:val="0"/>
        <w:adjustRightInd w:val="0"/>
        <w:spacing w:line="360" w:lineRule="auto"/>
        <w:ind w:firstLineChars="337" w:firstLine="809"/>
        <w:rPr>
          <w:kern w:val="0"/>
          <w:sz w:val="24"/>
        </w:rPr>
      </w:pPr>
      <w:r>
        <w:rPr>
          <w:i/>
          <w:iCs/>
          <w:kern w:val="0"/>
          <w:sz w:val="24"/>
        </w:rPr>
        <w:t>y</w:t>
      </w:r>
      <w:r>
        <w:rPr>
          <w:kern w:val="0"/>
          <w:sz w:val="24"/>
        </w:rPr>
        <w:t>——</w:t>
      </w:r>
      <w:r>
        <w:rPr>
          <w:kern w:val="0"/>
          <w:sz w:val="24"/>
        </w:rPr>
        <w:t>测得值</w:t>
      </w:r>
      <w:r>
        <w:rPr>
          <w:bCs/>
          <w:sz w:val="24"/>
        </w:rPr>
        <w:t>；</w:t>
      </w:r>
    </w:p>
    <w:p w:rsidR="00D06C4E" w:rsidRDefault="00D1280A">
      <w:pPr>
        <w:widowControl/>
        <w:tabs>
          <w:tab w:val="center" w:pos="4201"/>
          <w:tab w:val="right" w:leader="dot" w:pos="9298"/>
        </w:tabs>
        <w:autoSpaceDE w:val="0"/>
        <w:autoSpaceDN w:val="0"/>
        <w:adjustRightInd w:val="0"/>
        <w:spacing w:line="360" w:lineRule="auto"/>
        <w:ind w:firstLineChars="337" w:firstLine="809"/>
        <w:rPr>
          <w:kern w:val="0"/>
          <w:sz w:val="24"/>
        </w:rPr>
      </w:pPr>
      <w:r>
        <w:rPr>
          <w:i/>
          <w:iCs/>
          <w:kern w:val="0"/>
          <w:sz w:val="24"/>
        </w:rPr>
        <w:t>T</w:t>
      </w:r>
      <w:r>
        <w:rPr>
          <w:kern w:val="0"/>
          <w:sz w:val="24"/>
          <w:vertAlign w:val="subscript"/>
        </w:rPr>
        <w:t>L</w:t>
      </w:r>
      <w:r>
        <w:rPr>
          <w:kern w:val="0"/>
          <w:sz w:val="24"/>
        </w:rPr>
        <w:t>——</w:t>
      </w:r>
      <w:r>
        <w:rPr>
          <w:kern w:val="0"/>
          <w:sz w:val="24"/>
        </w:rPr>
        <w:t>规范下限</w:t>
      </w:r>
      <w:r>
        <w:rPr>
          <w:bCs/>
          <w:sz w:val="24"/>
        </w:rPr>
        <w:t>；</w:t>
      </w:r>
    </w:p>
    <w:p w:rsidR="00D06C4E" w:rsidRDefault="00D1280A">
      <w:pPr>
        <w:widowControl/>
        <w:tabs>
          <w:tab w:val="center" w:pos="4201"/>
          <w:tab w:val="right" w:leader="dot" w:pos="9298"/>
        </w:tabs>
        <w:autoSpaceDE w:val="0"/>
        <w:autoSpaceDN w:val="0"/>
        <w:adjustRightInd w:val="0"/>
        <w:spacing w:line="360" w:lineRule="auto"/>
        <w:ind w:firstLineChars="337" w:firstLine="809"/>
        <w:rPr>
          <w:kern w:val="0"/>
          <w:sz w:val="24"/>
        </w:rPr>
      </w:pPr>
      <w:r>
        <w:rPr>
          <w:i/>
          <w:iCs/>
          <w:sz w:val="24"/>
        </w:rPr>
        <w:t>U</w:t>
      </w:r>
      <w:r>
        <w:rPr>
          <w:kern w:val="0"/>
          <w:sz w:val="24"/>
        </w:rPr>
        <w:t>——</w:t>
      </w:r>
      <w:r>
        <w:rPr>
          <w:rFonts w:hint="eastAsia"/>
          <w:kern w:val="0"/>
          <w:sz w:val="24"/>
        </w:rPr>
        <w:t>测得值</w:t>
      </w:r>
      <w:r>
        <w:rPr>
          <w:rFonts w:hint="eastAsia"/>
          <w:kern w:val="0"/>
          <w:sz w:val="24"/>
        </w:rPr>
        <w:t>的</w:t>
      </w:r>
      <w:r>
        <w:rPr>
          <w:kern w:val="0"/>
          <w:sz w:val="24"/>
        </w:rPr>
        <w:t>扩展不确定度。</w:t>
      </w:r>
    </w:p>
    <w:p w:rsidR="00D06C4E" w:rsidRDefault="00D1280A">
      <w:pPr>
        <w:pStyle w:val="a4"/>
        <w:numPr>
          <w:ilvl w:val="0"/>
          <w:numId w:val="0"/>
        </w:numPr>
        <w:adjustRightInd w:val="0"/>
        <w:spacing w:line="360" w:lineRule="auto"/>
        <w:ind w:left="420"/>
        <w:rPr>
          <w:rFonts w:ascii="Times New Roman" w:eastAsia="仿宋"/>
          <w:sz w:val="21"/>
          <w:szCs w:val="21"/>
        </w:rPr>
      </w:pPr>
      <w:r>
        <w:rPr>
          <w:rFonts w:ascii="Times New Roman" w:eastAsia="仿宋" w:hint="eastAsia"/>
          <w:sz w:val="21"/>
          <w:szCs w:val="21"/>
        </w:rPr>
        <w:t>注：</w:t>
      </w:r>
      <w:r>
        <w:rPr>
          <w:rFonts w:ascii="仿宋" w:eastAsia="仿宋" w:hAnsi="仿宋" w:cs="仿宋" w:hint="eastAsia"/>
          <w:sz w:val="21"/>
          <w:szCs w:val="21"/>
        </w:rPr>
        <w:t>Φ</w:t>
      </w:r>
      <w:r>
        <w:rPr>
          <w:rFonts w:ascii="Times New Roman" w:eastAsia="仿宋"/>
          <w:sz w:val="21"/>
          <w:szCs w:val="21"/>
        </w:rPr>
        <w:t>为标准正态函数，可通过查标准正态分布表，得到合格概率。</w:t>
      </w:r>
    </w:p>
    <w:p w:rsidR="00D06C4E" w:rsidRDefault="00D1280A">
      <w:pPr>
        <w:adjustRightInd w:val="0"/>
        <w:spacing w:line="360" w:lineRule="auto"/>
        <w:textAlignment w:val="baseline"/>
        <w:outlineLvl w:val="1"/>
        <w:rPr>
          <w:kern w:val="0"/>
          <w:sz w:val="24"/>
        </w:rPr>
      </w:pPr>
      <w:bookmarkStart w:id="177" w:name="_Toc4177"/>
      <w:bookmarkStart w:id="178" w:name="_Toc3550"/>
      <w:bookmarkStart w:id="179" w:name="_Toc1808"/>
      <w:bookmarkStart w:id="180" w:name="_Toc20259"/>
      <w:r>
        <w:rPr>
          <w:rFonts w:hint="eastAsia"/>
          <w:kern w:val="0"/>
          <w:sz w:val="24"/>
        </w:rPr>
        <w:t>F</w:t>
      </w:r>
      <w:r>
        <w:rPr>
          <w:kern w:val="0"/>
          <w:sz w:val="24"/>
        </w:rPr>
        <w:t xml:space="preserve">.2 </w:t>
      </w:r>
      <w:r>
        <w:rPr>
          <w:kern w:val="0"/>
          <w:sz w:val="24"/>
        </w:rPr>
        <w:t>单一规范上限的单侧</w:t>
      </w:r>
      <w:bookmarkEnd w:id="177"/>
      <w:r>
        <w:rPr>
          <w:rFonts w:hint="eastAsia"/>
          <w:kern w:val="0"/>
          <w:sz w:val="24"/>
        </w:rPr>
        <w:t>规范区</w:t>
      </w:r>
      <w:bookmarkEnd w:id="178"/>
      <w:bookmarkEnd w:id="179"/>
      <w:bookmarkEnd w:id="180"/>
    </w:p>
    <w:p w:rsidR="00D06C4E" w:rsidRDefault="00D1280A">
      <w:pPr>
        <w:pStyle w:val="afff7"/>
        <w:numPr>
          <w:ilvl w:val="1"/>
          <w:numId w:val="0"/>
        </w:numPr>
        <w:adjustRightInd w:val="0"/>
        <w:spacing w:before="156" w:after="156" w:line="360" w:lineRule="auto"/>
        <w:ind w:firstLineChars="200" w:firstLine="480"/>
        <w:outlineLvl w:val="9"/>
        <w:rPr>
          <w:rFonts w:ascii="Times New Roman"/>
          <w:sz w:val="24"/>
          <w:szCs w:val="24"/>
        </w:rPr>
      </w:pPr>
      <w:r>
        <w:rPr>
          <w:rFonts w:ascii="Times New Roman"/>
          <w:sz w:val="24"/>
          <w:szCs w:val="24"/>
        </w:rPr>
        <w:t>含单一规范上限的单侧</w:t>
      </w:r>
      <w:r>
        <w:rPr>
          <w:rFonts w:ascii="Times New Roman" w:hint="eastAsia"/>
          <w:sz w:val="24"/>
          <w:szCs w:val="24"/>
        </w:rPr>
        <w:t>规范区</w:t>
      </w:r>
      <w:r>
        <w:rPr>
          <w:rFonts w:ascii="Times New Roman"/>
          <w:sz w:val="24"/>
          <w:szCs w:val="24"/>
        </w:rPr>
        <w:t>的正态概率密度函数的合格概率</w:t>
      </w:r>
      <w:proofErr w:type="gramStart"/>
      <w:r>
        <w:rPr>
          <w:rFonts w:ascii="Times New Roman"/>
          <w:sz w:val="24"/>
          <w:szCs w:val="24"/>
        </w:rPr>
        <w:t>计算方法见式</w:t>
      </w:r>
      <w:proofErr w:type="gramEnd"/>
      <w:r>
        <w:rPr>
          <w:rFonts w:ascii="Times New Roman" w:hint="eastAsia"/>
          <w:sz w:val="24"/>
          <w:szCs w:val="24"/>
        </w:rPr>
        <w:t>(</w:t>
      </w:r>
      <w:r>
        <w:rPr>
          <w:rFonts w:ascii="Times New Roman" w:hint="eastAsia"/>
          <w:sz w:val="24"/>
          <w:szCs w:val="24"/>
        </w:rPr>
        <w:t>F.2</w:t>
      </w:r>
      <w:r>
        <w:rPr>
          <w:rFonts w:ascii="Times New Roman" w:hint="eastAsia"/>
          <w:sz w:val="24"/>
          <w:szCs w:val="24"/>
        </w:rPr>
        <w:t>)</w:t>
      </w:r>
      <w:r>
        <w:rPr>
          <w:rFonts w:ascii="Times New Roman"/>
          <w:sz w:val="24"/>
          <w:szCs w:val="24"/>
        </w:rPr>
        <w:t>：</w:t>
      </w:r>
    </w:p>
    <w:p w:rsidR="00D06C4E" w:rsidRDefault="00D1280A">
      <w:pPr>
        <w:pStyle w:val="afff8"/>
        <w:adjustRightInd w:val="0"/>
        <w:spacing w:line="360" w:lineRule="auto"/>
        <w:jc w:val="right"/>
        <w:rPr>
          <w:rFonts w:ascii="Times New Roman"/>
          <w:sz w:val="24"/>
          <w:szCs w:val="24"/>
        </w:rPr>
      </w:pPr>
      <w:r>
        <w:rPr>
          <w:rFonts w:ascii="Times New Roman"/>
          <w:sz w:val="24"/>
          <w:szCs w:val="24"/>
        </w:rPr>
        <w:tab/>
      </w:r>
      <w:r>
        <w:rPr>
          <w:rFonts w:ascii="Times New Roman"/>
          <w:position w:val="-24"/>
          <w:sz w:val="24"/>
          <w:szCs w:val="24"/>
        </w:rPr>
        <w:object w:dxaOrig="1962" w:dyaOrig="630">
          <v:shape id="_x0000_i1046" type="#_x0000_t75" style="width:98.1pt;height:31.5pt" o:ole="">
            <v:imagedata r:id="rId62" o:title="" embosscolor="white"/>
          </v:shape>
          <o:OLEObject Type="Embed" ProgID="Equation.DSMT4" ShapeID="_x0000_i1046" DrawAspect="Content" ObjectID="_1798459673" r:id="rId63"/>
        </w:object>
      </w:r>
      <w:r>
        <w:rPr>
          <w:rFonts w:ascii="Times New Roman" w:hint="eastAsia"/>
          <w:sz w:val="24"/>
          <w:szCs w:val="24"/>
        </w:rPr>
        <w:t xml:space="preserve">                                </w:t>
      </w:r>
      <w:r>
        <w:rPr>
          <w:rFonts w:ascii="Times New Roman"/>
          <w:sz w:val="24"/>
          <w:szCs w:val="24"/>
        </w:rPr>
        <w:t>(</w:t>
      </w:r>
      <w:r>
        <w:rPr>
          <w:rFonts w:ascii="Times New Roman" w:hint="eastAsia"/>
          <w:sz w:val="24"/>
          <w:szCs w:val="24"/>
        </w:rPr>
        <w:t>F.2</w:t>
      </w:r>
      <w:r>
        <w:rPr>
          <w:rFonts w:ascii="Times New Roman"/>
          <w:sz w:val="24"/>
          <w:szCs w:val="24"/>
        </w:rPr>
        <w:t>)</w:t>
      </w:r>
    </w:p>
    <w:p w:rsidR="00D06C4E" w:rsidRDefault="00D1280A">
      <w:pPr>
        <w:pStyle w:val="afff6"/>
        <w:adjustRightInd w:val="0"/>
        <w:spacing w:line="360" w:lineRule="auto"/>
        <w:ind w:firstLine="480"/>
        <w:rPr>
          <w:rFonts w:ascii="Times New Roman"/>
          <w:sz w:val="24"/>
          <w:szCs w:val="24"/>
        </w:rPr>
      </w:pPr>
      <w:r>
        <w:rPr>
          <w:rFonts w:ascii="Times New Roman"/>
          <w:sz w:val="24"/>
          <w:szCs w:val="24"/>
        </w:rPr>
        <w:t>式中：</w:t>
      </w:r>
    </w:p>
    <w:p w:rsidR="00D06C4E" w:rsidRDefault="00D1280A">
      <w:pPr>
        <w:widowControl/>
        <w:tabs>
          <w:tab w:val="center" w:pos="4201"/>
          <w:tab w:val="right" w:leader="dot" w:pos="9298"/>
        </w:tabs>
        <w:autoSpaceDE w:val="0"/>
        <w:autoSpaceDN w:val="0"/>
        <w:adjustRightInd w:val="0"/>
        <w:spacing w:line="360" w:lineRule="auto"/>
        <w:ind w:firstLineChars="320" w:firstLine="768"/>
        <w:rPr>
          <w:b/>
          <w:kern w:val="0"/>
          <w:sz w:val="24"/>
        </w:rPr>
      </w:pPr>
      <w:r>
        <w:rPr>
          <w:i/>
          <w:iCs/>
          <w:kern w:val="0"/>
          <w:sz w:val="24"/>
        </w:rPr>
        <w:t>p</w:t>
      </w:r>
      <w:r>
        <w:rPr>
          <w:kern w:val="0"/>
          <w:sz w:val="24"/>
          <w:vertAlign w:val="subscript"/>
        </w:rPr>
        <w:t>c</w:t>
      </w:r>
      <w:r>
        <w:rPr>
          <w:kern w:val="0"/>
          <w:sz w:val="24"/>
        </w:rPr>
        <w:t>——</w:t>
      </w:r>
      <w:r>
        <w:rPr>
          <w:kern w:val="0"/>
          <w:sz w:val="24"/>
        </w:rPr>
        <w:t>合格概率</w:t>
      </w:r>
      <w:r>
        <w:rPr>
          <w:bCs/>
          <w:sz w:val="24"/>
        </w:rPr>
        <w:t>；</w:t>
      </w:r>
    </w:p>
    <w:p w:rsidR="00D06C4E" w:rsidRDefault="00D1280A">
      <w:pPr>
        <w:widowControl/>
        <w:tabs>
          <w:tab w:val="center" w:pos="4201"/>
          <w:tab w:val="right" w:leader="dot" w:pos="9298"/>
        </w:tabs>
        <w:autoSpaceDE w:val="0"/>
        <w:autoSpaceDN w:val="0"/>
        <w:adjustRightInd w:val="0"/>
        <w:spacing w:line="360" w:lineRule="auto"/>
        <w:ind w:firstLineChars="320" w:firstLine="768"/>
        <w:rPr>
          <w:kern w:val="0"/>
          <w:sz w:val="24"/>
        </w:rPr>
      </w:pPr>
      <w:r>
        <w:rPr>
          <w:i/>
          <w:iCs/>
          <w:kern w:val="0"/>
          <w:sz w:val="24"/>
        </w:rPr>
        <w:t>y</w:t>
      </w:r>
      <w:r>
        <w:rPr>
          <w:kern w:val="0"/>
          <w:sz w:val="24"/>
        </w:rPr>
        <w:t>——</w:t>
      </w:r>
      <w:r>
        <w:rPr>
          <w:kern w:val="0"/>
          <w:sz w:val="24"/>
        </w:rPr>
        <w:t>测得值</w:t>
      </w:r>
      <w:r>
        <w:rPr>
          <w:bCs/>
          <w:sz w:val="24"/>
        </w:rPr>
        <w:t>；</w:t>
      </w:r>
    </w:p>
    <w:p w:rsidR="00D06C4E" w:rsidRDefault="00D1280A">
      <w:pPr>
        <w:widowControl/>
        <w:tabs>
          <w:tab w:val="center" w:pos="4201"/>
          <w:tab w:val="right" w:leader="dot" w:pos="9298"/>
        </w:tabs>
        <w:autoSpaceDE w:val="0"/>
        <w:autoSpaceDN w:val="0"/>
        <w:adjustRightInd w:val="0"/>
        <w:spacing w:line="360" w:lineRule="auto"/>
        <w:ind w:firstLineChars="320" w:firstLine="768"/>
        <w:rPr>
          <w:bCs/>
          <w:sz w:val="24"/>
        </w:rPr>
      </w:pPr>
      <w:r>
        <w:rPr>
          <w:i/>
          <w:iCs/>
          <w:kern w:val="0"/>
          <w:sz w:val="24"/>
        </w:rPr>
        <w:t>T</w:t>
      </w:r>
      <w:r>
        <w:rPr>
          <w:kern w:val="0"/>
          <w:sz w:val="24"/>
          <w:vertAlign w:val="subscript"/>
        </w:rPr>
        <w:t>U</w:t>
      </w:r>
      <w:r>
        <w:rPr>
          <w:kern w:val="0"/>
          <w:sz w:val="24"/>
        </w:rPr>
        <w:t>——</w:t>
      </w:r>
      <w:r>
        <w:rPr>
          <w:kern w:val="0"/>
          <w:sz w:val="24"/>
        </w:rPr>
        <w:t>规范上限</w:t>
      </w:r>
      <w:r>
        <w:rPr>
          <w:bCs/>
          <w:sz w:val="24"/>
        </w:rPr>
        <w:t>；</w:t>
      </w:r>
    </w:p>
    <w:p w:rsidR="00D06C4E" w:rsidRDefault="00D1280A">
      <w:pPr>
        <w:widowControl/>
        <w:tabs>
          <w:tab w:val="center" w:pos="4201"/>
          <w:tab w:val="right" w:leader="dot" w:pos="9298"/>
        </w:tabs>
        <w:autoSpaceDE w:val="0"/>
        <w:autoSpaceDN w:val="0"/>
        <w:adjustRightInd w:val="0"/>
        <w:spacing w:line="360" w:lineRule="auto"/>
        <w:ind w:firstLineChars="320" w:firstLine="768"/>
        <w:rPr>
          <w:kern w:val="0"/>
          <w:sz w:val="24"/>
        </w:rPr>
      </w:pPr>
      <w:r>
        <w:rPr>
          <w:i/>
          <w:iCs/>
          <w:sz w:val="24"/>
        </w:rPr>
        <w:t>U</w:t>
      </w:r>
      <w:r>
        <w:rPr>
          <w:kern w:val="0"/>
          <w:sz w:val="24"/>
        </w:rPr>
        <w:t>——</w:t>
      </w:r>
      <w:r>
        <w:rPr>
          <w:rFonts w:hint="eastAsia"/>
          <w:kern w:val="0"/>
          <w:sz w:val="24"/>
        </w:rPr>
        <w:t>测得值</w:t>
      </w:r>
      <w:r>
        <w:rPr>
          <w:rFonts w:hint="eastAsia"/>
          <w:kern w:val="0"/>
          <w:sz w:val="24"/>
        </w:rPr>
        <w:t>的</w:t>
      </w:r>
      <w:r>
        <w:rPr>
          <w:kern w:val="0"/>
          <w:sz w:val="24"/>
        </w:rPr>
        <w:t>扩展不确定度。</w:t>
      </w:r>
    </w:p>
    <w:p w:rsidR="00D06C4E" w:rsidRDefault="00D1280A">
      <w:pPr>
        <w:pStyle w:val="afffff0"/>
      </w:pPr>
      <w:r>
        <w:rPr>
          <w:rFonts w:hint="eastAsia"/>
        </w:rPr>
        <w:t>注：</w:t>
      </w:r>
      <w:r>
        <w:rPr>
          <w:rFonts w:ascii="仿宋" w:hAnsi="仿宋" w:cs="仿宋" w:hint="eastAsia"/>
        </w:rPr>
        <w:t>Φ</w:t>
      </w:r>
      <w:r>
        <w:t>为标准正态函数，可通过查标准正态分布表，得到合格概率。</w:t>
      </w:r>
    </w:p>
    <w:p w:rsidR="00D06C4E" w:rsidRDefault="00D1280A">
      <w:pPr>
        <w:adjustRightInd w:val="0"/>
        <w:spacing w:line="360" w:lineRule="auto"/>
        <w:textAlignment w:val="baseline"/>
        <w:outlineLvl w:val="1"/>
        <w:rPr>
          <w:kern w:val="0"/>
          <w:sz w:val="24"/>
        </w:rPr>
      </w:pPr>
      <w:bookmarkStart w:id="181" w:name="_Toc29786"/>
      <w:bookmarkStart w:id="182" w:name="_Toc31968"/>
      <w:bookmarkStart w:id="183" w:name="_Toc1963"/>
      <w:bookmarkStart w:id="184" w:name="_Toc6493"/>
      <w:r>
        <w:rPr>
          <w:rFonts w:hint="eastAsia"/>
          <w:kern w:val="0"/>
          <w:sz w:val="24"/>
        </w:rPr>
        <w:t>F</w:t>
      </w:r>
      <w:r>
        <w:rPr>
          <w:kern w:val="0"/>
          <w:sz w:val="24"/>
        </w:rPr>
        <w:t xml:space="preserve">.3 </w:t>
      </w:r>
      <w:r>
        <w:rPr>
          <w:kern w:val="0"/>
          <w:sz w:val="24"/>
        </w:rPr>
        <w:t>双侧</w:t>
      </w:r>
      <w:bookmarkEnd w:id="181"/>
      <w:r>
        <w:rPr>
          <w:rFonts w:hint="eastAsia"/>
          <w:kern w:val="0"/>
          <w:sz w:val="24"/>
        </w:rPr>
        <w:t>规范区</w:t>
      </w:r>
      <w:bookmarkEnd w:id="182"/>
      <w:bookmarkEnd w:id="183"/>
      <w:bookmarkEnd w:id="184"/>
    </w:p>
    <w:p w:rsidR="00D06C4E" w:rsidRDefault="00D1280A">
      <w:pPr>
        <w:pStyle w:val="afff7"/>
        <w:numPr>
          <w:ilvl w:val="1"/>
          <w:numId w:val="0"/>
        </w:numPr>
        <w:adjustRightInd w:val="0"/>
        <w:spacing w:before="156" w:after="156" w:line="360" w:lineRule="auto"/>
        <w:ind w:firstLineChars="200" w:firstLine="480"/>
        <w:outlineLvl w:val="9"/>
        <w:rPr>
          <w:rFonts w:ascii="Times New Roman"/>
          <w:sz w:val="24"/>
          <w:szCs w:val="24"/>
        </w:rPr>
      </w:pPr>
      <w:r>
        <w:rPr>
          <w:rFonts w:ascii="Times New Roman"/>
          <w:sz w:val="24"/>
          <w:szCs w:val="24"/>
        </w:rPr>
        <w:t>双侧</w:t>
      </w:r>
      <w:r>
        <w:rPr>
          <w:rFonts w:ascii="Times New Roman" w:hint="eastAsia"/>
          <w:sz w:val="24"/>
          <w:szCs w:val="24"/>
        </w:rPr>
        <w:t>规范区</w:t>
      </w:r>
      <w:r>
        <w:rPr>
          <w:rFonts w:ascii="Times New Roman"/>
          <w:sz w:val="24"/>
          <w:szCs w:val="24"/>
        </w:rPr>
        <w:t>的正态概率密度函数的合格概率</w:t>
      </w:r>
      <w:proofErr w:type="gramStart"/>
      <w:r>
        <w:rPr>
          <w:rFonts w:ascii="Times New Roman"/>
          <w:sz w:val="24"/>
          <w:szCs w:val="24"/>
        </w:rPr>
        <w:t>计算方法见式</w:t>
      </w:r>
      <w:proofErr w:type="gramEnd"/>
      <w:r>
        <w:rPr>
          <w:rFonts w:ascii="Times New Roman" w:hint="eastAsia"/>
          <w:sz w:val="24"/>
          <w:szCs w:val="24"/>
        </w:rPr>
        <w:t>(</w:t>
      </w:r>
      <w:r>
        <w:rPr>
          <w:rFonts w:ascii="Times New Roman" w:hint="eastAsia"/>
          <w:sz w:val="24"/>
          <w:szCs w:val="24"/>
        </w:rPr>
        <w:t>F.3</w:t>
      </w:r>
      <w:r>
        <w:rPr>
          <w:rFonts w:ascii="Times New Roman" w:hint="eastAsia"/>
          <w:sz w:val="24"/>
          <w:szCs w:val="24"/>
        </w:rPr>
        <w:t>)</w:t>
      </w:r>
      <w:r>
        <w:rPr>
          <w:rFonts w:ascii="Times New Roman"/>
          <w:sz w:val="24"/>
          <w:szCs w:val="24"/>
        </w:rPr>
        <w:t>：</w:t>
      </w:r>
    </w:p>
    <w:p w:rsidR="00D06C4E" w:rsidRDefault="00D1280A">
      <w:pPr>
        <w:pStyle w:val="afff8"/>
        <w:adjustRightInd w:val="0"/>
        <w:spacing w:line="360" w:lineRule="auto"/>
        <w:jc w:val="right"/>
        <w:rPr>
          <w:rFonts w:ascii="Times New Roman"/>
          <w:sz w:val="24"/>
          <w:szCs w:val="24"/>
        </w:rPr>
      </w:pPr>
      <w:r>
        <w:rPr>
          <w:rFonts w:ascii="Times New Roman"/>
          <w:sz w:val="24"/>
          <w:szCs w:val="24"/>
        </w:rPr>
        <w:tab/>
      </w:r>
      <w:r>
        <w:rPr>
          <w:rFonts w:ascii="Times New Roman"/>
          <w:position w:val="-24"/>
          <w:sz w:val="24"/>
          <w:szCs w:val="24"/>
        </w:rPr>
        <w:object w:dxaOrig="3558" w:dyaOrig="606">
          <v:shape id="_x0000_i1047" type="#_x0000_t75" style="width:177.9pt;height:30.3pt" o:ole="">
            <v:imagedata r:id="rId64" o:title="" embosscolor="white"/>
          </v:shape>
          <o:OLEObject Type="Embed" ProgID="Equation.DSMT4" ShapeID="_x0000_i1047" DrawAspect="Content" ObjectID="_1798459674" r:id="rId65"/>
        </w:object>
      </w:r>
      <w:r>
        <w:rPr>
          <w:rFonts w:ascii="Times New Roman" w:hint="eastAsia"/>
          <w:sz w:val="24"/>
          <w:szCs w:val="24"/>
        </w:rPr>
        <w:t xml:space="preserve">                            </w:t>
      </w:r>
      <w:r>
        <w:rPr>
          <w:rFonts w:ascii="Times New Roman"/>
          <w:sz w:val="24"/>
          <w:szCs w:val="24"/>
        </w:rPr>
        <w:t>(</w:t>
      </w:r>
      <w:r>
        <w:rPr>
          <w:rFonts w:ascii="Times New Roman" w:hint="eastAsia"/>
          <w:sz w:val="24"/>
          <w:szCs w:val="24"/>
        </w:rPr>
        <w:t>F.3</w:t>
      </w:r>
      <w:r>
        <w:rPr>
          <w:rFonts w:ascii="Times New Roman"/>
          <w:sz w:val="24"/>
          <w:szCs w:val="24"/>
        </w:rPr>
        <w:t>)</w:t>
      </w:r>
    </w:p>
    <w:p w:rsidR="00D06C4E" w:rsidRDefault="00D1280A">
      <w:pPr>
        <w:pStyle w:val="afff6"/>
        <w:adjustRightInd w:val="0"/>
        <w:spacing w:line="360" w:lineRule="auto"/>
        <w:ind w:firstLine="480"/>
        <w:rPr>
          <w:rFonts w:ascii="Times New Roman"/>
          <w:sz w:val="24"/>
          <w:szCs w:val="24"/>
        </w:rPr>
      </w:pPr>
      <w:r>
        <w:rPr>
          <w:rFonts w:ascii="Times New Roman"/>
          <w:sz w:val="24"/>
          <w:szCs w:val="24"/>
        </w:rPr>
        <w:t>式中：</w:t>
      </w:r>
    </w:p>
    <w:p w:rsidR="00D06C4E" w:rsidRDefault="00D1280A">
      <w:pPr>
        <w:widowControl/>
        <w:tabs>
          <w:tab w:val="center" w:pos="4201"/>
          <w:tab w:val="right" w:leader="dot" w:pos="9298"/>
        </w:tabs>
        <w:autoSpaceDE w:val="0"/>
        <w:autoSpaceDN w:val="0"/>
        <w:adjustRightInd w:val="0"/>
        <w:spacing w:line="360" w:lineRule="auto"/>
        <w:ind w:firstLineChars="337" w:firstLine="809"/>
        <w:rPr>
          <w:b/>
          <w:kern w:val="0"/>
          <w:sz w:val="24"/>
        </w:rPr>
      </w:pPr>
      <w:r>
        <w:rPr>
          <w:i/>
          <w:iCs/>
          <w:kern w:val="0"/>
          <w:sz w:val="24"/>
        </w:rPr>
        <w:t>p</w:t>
      </w:r>
      <w:r>
        <w:rPr>
          <w:kern w:val="0"/>
          <w:sz w:val="24"/>
          <w:vertAlign w:val="subscript"/>
        </w:rPr>
        <w:t>c</w:t>
      </w:r>
      <w:r>
        <w:rPr>
          <w:kern w:val="0"/>
          <w:sz w:val="24"/>
        </w:rPr>
        <w:t>——</w:t>
      </w:r>
      <w:r>
        <w:rPr>
          <w:kern w:val="0"/>
          <w:sz w:val="24"/>
        </w:rPr>
        <w:t>合格概率</w:t>
      </w:r>
      <w:r>
        <w:rPr>
          <w:bCs/>
          <w:sz w:val="24"/>
        </w:rPr>
        <w:t>；</w:t>
      </w:r>
    </w:p>
    <w:p w:rsidR="00D06C4E" w:rsidRDefault="00D1280A">
      <w:pPr>
        <w:widowControl/>
        <w:tabs>
          <w:tab w:val="center" w:pos="4201"/>
          <w:tab w:val="right" w:leader="dot" w:pos="9298"/>
        </w:tabs>
        <w:autoSpaceDE w:val="0"/>
        <w:autoSpaceDN w:val="0"/>
        <w:adjustRightInd w:val="0"/>
        <w:spacing w:line="360" w:lineRule="auto"/>
        <w:ind w:firstLineChars="337" w:firstLine="809"/>
        <w:rPr>
          <w:kern w:val="0"/>
          <w:sz w:val="24"/>
        </w:rPr>
      </w:pPr>
      <w:r>
        <w:rPr>
          <w:i/>
          <w:iCs/>
          <w:kern w:val="0"/>
          <w:sz w:val="24"/>
        </w:rPr>
        <w:lastRenderedPageBreak/>
        <w:t>y</w:t>
      </w:r>
      <w:r>
        <w:rPr>
          <w:kern w:val="0"/>
          <w:sz w:val="24"/>
        </w:rPr>
        <w:t>——</w:t>
      </w:r>
      <w:r>
        <w:rPr>
          <w:kern w:val="0"/>
          <w:sz w:val="24"/>
        </w:rPr>
        <w:t>测得值</w:t>
      </w:r>
      <w:r>
        <w:rPr>
          <w:bCs/>
          <w:sz w:val="24"/>
        </w:rPr>
        <w:t>；</w:t>
      </w:r>
    </w:p>
    <w:p w:rsidR="00D06C4E" w:rsidRDefault="00D1280A">
      <w:pPr>
        <w:widowControl/>
        <w:tabs>
          <w:tab w:val="center" w:pos="4201"/>
          <w:tab w:val="right" w:leader="dot" w:pos="9298"/>
        </w:tabs>
        <w:autoSpaceDE w:val="0"/>
        <w:autoSpaceDN w:val="0"/>
        <w:adjustRightInd w:val="0"/>
        <w:spacing w:line="360" w:lineRule="auto"/>
        <w:ind w:firstLineChars="337" w:firstLine="809"/>
        <w:rPr>
          <w:bCs/>
          <w:sz w:val="24"/>
        </w:rPr>
      </w:pPr>
      <w:r>
        <w:rPr>
          <w:i/>
          <w:iCs/>
          <w:kern w:val="0"/>
          <w:sz w:val="24"/>
        </w:rPr>
        <w:t>T</w:t>
      </w:r>
      <w:r>
        <w:rPr>
          <w:kern w:val="0"/>
          <w:sz w:val="24"/>
          <w:vertAlign w:val="subscript"/>
        </w:rPr>
        <w:t>U</w:t>
      </w:r>
      <w:r>
        <w:rPr>
          <w:kern w:val="0"/>
          <w:sz w:val="24"/>
        </w:rPr>
        <w:t>——</w:t>
      </w:r>
      <w:r>
        <w:rPr>
          <w:kern w:val="0"/>
          <w:sz w:val="24"/>
        </w:rPr>
        <w:t>规范上限</w:t>
      </w:r>
      <w:r>
        <w:rPr>
          <w:bCs/>
          <w:sz w:val="24"/>
        </w:rPr>
        <w:t>；</w:t>
      </w:r>
    </w:p>
    <w:p w:rsidR="00D06C4E" w:rsidRDefault="00D1280A">
      <w:pPr>
        <w:widowControl/>
        <w:tabs>
          <w:tab w:val="center" w:pos="4201"/>
          <w:tab w:val="right" w:leader="dot" w:pos="9298"/>
        </w:tabs>
        <w:autoSpaceDE w:val="0"/>
        <w:autoSpaceDN w:val="0"/>
        <w:adjustRightInd w:val="0"/>
        <w:spacing w:line="360" w:lineRule="auto"/>
        <w:ind w:firstLineChars="337" w:firstLine="809"/>
        <w:rPr>
          <w:bCs/>
          <w:sz w:val="24"/>
        </w:rPr>
      </w:pPr>
      <w:r>
        <w:rPr>
          <w:i/>
          <w:iCs/>
          <w:kern w:val="0"/>
          <w:sz w:val="24"/>
        </w:rPr>
        <w:t>T</w:t>
      </w:r>
      <w:r>
        <w:rPr>
          <w:kern w:val="0"/>
          <w:sz w:val="24"/>
          <w:vertAlign w:val="subscript"/>
        </w:rPr>
        <w:t>L</w:t>
      </w:r>
      <w:r>
        <w:rPr>
          <w:kern w:val="0"/>
          <w:sz w:val="24"/>
        </w:rPr>
        <w:t>——</w:t>
      </w:r>
      <w:r>
        <w:rPr>
          <w:kern w:val="0"/>
          <w:sz w:val="24"/>
        </w:rPr>
        <w:t>规范下限</w:t>
      </w:r>
      <w:r>
        <w:rPr>
          <w:bCs/>
          <w:sz w:val="24"/>
        </w:rPr>
        <w:t>；</w:t>
      </w:r>
    </w:p>
    <w:p w:rsidR="00D06C4E" w:rsidRDefault="00D1280A">
      <w:pPr>
        <w:widowControl/>
        <w:tabs>
          <w:tab w:val="center" w:pos="4201"/>
          <w:tab w:val="right" w:leader="dot" w:pos="9298"/>
        </w:tabs>
        <w:autoSpaceDE w:val="0"/>
        <w:autoSpaceDN w:val="0"/>
        <w:adjustRightInd w:val="0"/>
        <w:spacing w:line="360" w:lineRule="auto"/>
        <w:ind w:firstLineChars="337" w:firstLine="809"/>
        <w:rPr>
          <w:kern w:val="0"/>
          <w:sz w:val="24"/>
        </w:rPr>
      </w:pPr>
      <w:r>
        <w:rPr>
          <w:i/>
          <w:iCs/>
          <w:sz w:val="24"/>
        </w:rPr>
        <w:t>U</w:t>
      </w:r>
      <w:r>
        <w:rPr>
          <w:kern w:val="0"/>
          <w:sz w:val="24"/>
        </w:rPr>
        <w:t>——</w:t>
      </w:r>
      <w:r>
        <w:rPr>
          <w:rFonts w:hint="eastAsia"/>
          <w:kern w:val="0"/>
          <w:sz w:val="24"/>
        </w:rPr>
        <w:t>测得值</w:t>
      </w:r>
      <w:r>
        <w:rPr>
          <w:rFonts w:hint="eastAsia"/>
          <w:kern w:val="0"/>
          <w:sz w:val="24"/>
        </w:rPr>
        <w:t>的</w:t>
      </w:r>
      <w:r>
        <w:rPr>
          <w:kern w:val="0"/>
          <w:sz w:val="24"/>
        </w:rPr>
        <w:t>扩展不确定度。</w:t>
      </w:r>
    </w:p>
    <w:p w:rsidR="00D06C4E" w:rsidRDefault="00D1280A">
      <w:pPr>
        <w:pStyle w:val="afffff0"/>
      </w:pPr>
      <w:r>
        <w:t>注：</w:t>
      </w:r>
      <w:r>
        <w:rPr>
          <w:rFonts w:ascii="仿宋" w:hAnsi="仿宋" w:cs="仿宋" w:hint="eastAsia"/>
        </w:rPr>
        <w:t>Φ</w:t>
      </w:r>
      <w:r>
        <w:t>为标准正态函数，可通过查标准正态分布表，得到合格概率。</w:t>
      </w:r>
    </w:p>
    <w:p w:rsidR="00D06C4E" w:rsidRDefault="00D1280A">
      <w:pPr>
        <w:adjustRightInd w:val="0"/>
        <w:spacing w:line="360" w:lineRule="auto"/>
        <w:rPr>
          <w:sz w:val="24"/>
        </w:rPr>
      </w:pPr>
      <w:r>
        <w:rPr>
          <w:sz w:val="24"/>
        </w:rPr>
        <w:br w:type="page"/>
      </w:r>
    </w:p>
    <w:p w:rsidR="00D06C4E" w:rsidRDefault="00D06C4E">
      <w:pPr>
        <w:keepNext/>
        <w:widowControl/>
        <w:numPr>
          <w:ilvl w:val="0"/>
          <w:numId w:val="6"/>
        </w:numPr>
        <w:shd w:val="clear" w:color="FFFFFF" w:fill="FFFFFF"/>
        <w:adjustRightInd w:val="0"/>
        <w:spacing w:beforeLines="50" w:before="156" w:line="360" w:lineRule="auto"/>
        <w:ind w:left="0"/>
        <w:jc w:val="left"/>
        <w:outlineLvl w:val="0"/>
        <w:rPr>
          <w:kern w:val="0"/>
          <w:sz w:val="24"/>
        </w:rPr>
      </w:pPr>
      <w:bookmarkStart w:id="185" w:name="_Toc7967"/>
      <w:bookmarkStart w:id="186" w:name="_Toc137840592"/>
      <w:bookmarkStart w:id="187" w:name="_Toc153287423"/>
      <w:bookmarkEnd w:id="185"/>
    </w:p>
    <w:p w:rsidR="00D06C4E" w:rsidRDefault="00D1280A">
      <w:pPr>
        <w:adjustRightInd w:val="0"/>
        <w:spacing w:line="360" w:lineRule="auto"/>
        <w:ind w:firstLine="560"/>
        <w:jc w:val="center"/>
        <w:textAlignment w:val="baseline"/>
        <w:outlineLvl w:val="0"/>
        <w:rPr>
          <w:rFonts w:ascii="黑体" w:eastAsia="黑体" w:hAnsi="黑体"/>
          <w:kern w:val="0"/>
          <w:sz w:val="28"/>
          <w:szCs w:val="28"/>
        </w:rPr>
      </w:pPr>
      <w:bookmarkStart w:id="188" w:name="_Toc11331"/>
      <w:bookmarkEnd w:id="141"/>
      <w:bookmarkEnd w:id="186"/>
      <w:bookmarkEnd w:id="187"/>
      <w:r>
        <w:rPr>
          <w:rFonts w:ascii="黑体" w:eastAsia="黑体" w:hAnsi="黑体"/>
          <w:kern w:val="0"/>
          <w:sz w:val="28"/>
          <w:szCs w:val="28"/>
        </w:rPr>
        <w:t>符合性判定评价结果的</w:t>
      </w:r>
      <w:r>
        <w:rPr>
          <w:rFonts w:ascii="黑体" w:eastAsia="黑体" w:hAnsi="黑体" w:hint="eastAsia"/>
          <w:kern w:val="0"/>
          <w:sz w:val="28"/>
          <w:szCs w:val="28"/>
        </w:rPr>
        <w:t>四</w:t>
      </w:r>
      <w:r>
        <w:rPr>
          <w:rFonts w:ascii="黑体" w:eastAsia="黑体" w:hAnsi="黑体"/>
          <w:kern w:val="0"/>
          <w:sz w:val="28"/>
          <w:szCs w:val="28"/>
        </w:rPr>
        <w:t>种情形</w:t>
      </w:r>
      <w:bookmarkEnd w:id="188"/>
    </w:p>
    <w:p w:rsidR="00D06C4E" w:rsidRDefault="00D1280A">
      <w:pPr>
        <w:adjustRightInd w:val="0"/>
        <w:spacing w:line="360" w:lineRule="auto"/>
        <w:textAlignment w:val="baseline"/>
        <w:outlineLvl w:val="1"/>
        <w:rPr>
          <w:kern w:val="0"/>
          <w:sz w:val="24"/>
        </w:rPr>
      </w:pPr>
      <w:bookmarkStart w:id="189" w:name="_Toc9248"/>
      <w:bookmarkStart w:id="190" w:name="_Toc11059"/>
      <w:bookmarkStart w:id="191" w:name="_Toc148"/>
      <w:bookmarkStart w:id="192" w:name="_Toc12435"/>
      <w:r>
        <w:rPr>
          <w:rFonts w:hint="eastAsia"/>
          <w:kern w:val="0"/>
          <w:sz w:val="24"/>
        </w:rPr>
        <w:t>G</w:t>
      </w:r>
      <w:r>
        <w:rPr>
          <w:kern w:val="0"/>
          <w:sz w:val="24"/>
        </w:rPr>
        <w:t xml:space="preserve">.1 </w:t>
      </w:r>
      <w:r>
        <w:rPr>
          <w:kern w:val="0"/>
          <w:sz w:val="24"/>
        </w:rPr>
        <w:t>有效合格</w:t>
      </w:r>
      <w:bookmarkEnd w:id="189"/>
      <w:bookmarkEnd w:id="190"/>
      <w:bookmarkEnd w:id="191"/>
      <w:bookmarkEnd w:id="192"/>
    </w:p>
    <w:p w:rsidR="00D06C4E" w:rsidRDefault="00D1280A">
      <w:pPr>
        <w:adjustRightInd w:val="0"/>
        <w:spacing w:line="360" w:lineRule="auto"/>
        <w:ind w:firstLineChars="175" w:firstLine="420"/>
        <w:textAlignment w:val="baseline"/>
        <w:rPr>
          <w:kern w:val="0"/>
          <w:sz w:val="24"/>
        </w:rPr>
      </w:pPr>
      <w:r>
        <w:rPr>
          <w:kern w:val="0"/>
          <w:sz w:val="24"/>
        </w:rPr>
        <w:t>测得值落入</w:t>
      </w:r>
      <w:r>
        <w:rPr>
          <w:rFonts w:hint="eastAsia"/>
          <w:kern w:val="0"/>
          <w:sz w:val="24"/>
        </w:rPr>
        <w:t>接收区内</w:t>
      </w:r>
      <w:r>
        <w:rPr>
          <w:kern w:val="0"/>
          <w:sz w:val="24"/>
        </w:rPr>
        <w:t>，</w:t>
      </w:r>
      <w:r>
        <w:rPr>
          <w:rFonts w:hint="eastAsia"/>
          <w:kern w:val="0"/>
          <w:sz w:val="24"/>
        </w:rPr>
        <w:t>真实值</w:t>
      </w:r>
      <w:r>
        <w:rPr>
          <w:kern w:val="0"/>
          <w:sz w:val="24"/>
        </w:rPr>
        <w:t>落入</w:t>
      </w:r>
      <w:r>
        <w:rPr>
          <w:rFonts w:hint="eastAsia"/>
          <w:kern w:val="0"/>
          <w:sz w:val="24"/>
        </w:rPr>
        <w:t>规范区内</w:t>
      </w:r>
      <w:r>
        <w:rPr>
          <w:kern w:val="0"/>
          <w:sz w:val="24"/>
        </w:rPr>
        <w:t>。</w:t>
      </w:r>
      <w:r>
        <w:rPr>
          <w:rFonts w:hint="eastAsia"/>
          <w:kern w:val="0"/>
          <w:sz w:val="24"/>
        </w:rPr>
        <w:t>测量</w:t>
      </w:r>
      <w:r>
        <w:rPr>
          <w:kern w:val="0"/>
          <w:sz w:val="24"/>
        </w:rPr>
        <w:t>结果符合性判定结论为合格并符合客观事实，见图</w:t>
      </w:r>
      <w:r>
        <w:rPr>
          <w:rFonts w:hint="eastAsia"/>
          <w:kern w:val="0"/>
          <w:sz w:val="24"/>
        </w:rPr>
        <w:t>G</w:t>
      </w:r>
      <w:r>
        <w:rPr>
          <w:kern w:val="0"/>
          <w:sz w:val="24"/>
        </w:rPr>
        <w:t>.1</w:t>
      </w:r>
      <w:r>
        <w:rPr>
          <w:kern w:val="0"/>
          <w:sz w:val="24"/>
        </w:rPr>
        <w:t>。</w:t>
      </w:r>
    </w:p>
    <w:p w:rsidR="00D06C4E" w:rsidRDefault="00D1280A">
      <w:pPr>
        <w:autoSpaceDE w:val="0"/>
        <w:autoSpaceDN w:val="0"/>
        <w:spacing w:beforeLines="50" w:before="156"/>
        <w:jc w:val="center"/>
        <w:rPr>
          <w:rFonts w:eastAsia="Times New Roman"/>
        </w:rPr>
      </w:pPr>
      <w:r>
        <w:rPr>
          <w:rFonts w:eastAsia="Times New Roman"/>
        </w:rPr>
        <w:object w:dxaOrig="5291" w:dyaOrig="2438">
          <v:shape id="_x0000_i1048" type="#_x0000_t75" style="width:264.55pt;height:121.9pt" o:ole="">
            <v:imagedata r:id="rId66" o:title=""/>
          </v:shape>
          <o:OLEObject Type="Embed" ProgID="Visio.Drawing.15" ShapeID="_x0000_i1048" DrawAspect="Content" ObjectID="_1798459675" r:id="rId67"/>
        </w:object>
      </w:r>
    </w:p>
    <w:p w:rsidR="00D06C4E" w:rsidRDefault="00D1280A">
      <w:pPr>
        <w:adjustRightInd w:val="0"/>
        <w:snapToGrid w:val="0"/>
        <w:spacing w:beforeLines="50" w:before="156"/>
        <w:ind w:firstLineChars="1650" w:firstLine="3465"/>
      </w:pPr>
      <w:r>
        <w:t>图</w:t>
      </w:r>
      <w:r>
        <w:rPr>
          <w:rFonts w:hint="eastAsia"/>
        </w:rPr>
        <w:t>G</w:t>
      </w:r>
      <w:r>
        <w:t xml:space="preserve">.1 </w:t>
      </w:r>
      <w:r>
        <w:t>有效合格示意图</w:t>
      </w:r>
    </w:p>
    <w:p w:rsidR="00D06C4E" w:rsidRDefault="00D1280A">
      <w:pPr>
        <w:adjustRightInd w:val="0"/>
        <w:spacing w:line="360" w:lineRule="auto"/>
        <w:textAlignment w:val="baseline"/>
        <w:outlineLvl w:val="1"/>
        <w:rPr>
          <w:kern w:val="0"/>
          <w:sz w:val="24"/>
        </w:rPr>
      </w:pPr>
      <w:bookmarkStart w:id="193" w:name="_Toc29799"/>
      <w:bookmarkStart w:id="194" w:name="_Toc20117"/>
      <w:bookmarkStart w:id="195" w:name="_Toc17398"/>
      <w:bookmarkStart w:id="196" w:name="_Toc11739"/>
      <w:bookmarkStart w:id="197" w:name="_Toc89071095"/>
      <w:bookmarkStart w:id="198" w:name="_Toc3352"/>
      <w:bookmarkStart w:id="199" w:name="_Toc146199094"/>
      <w:bookmarkStart w:id="200" w:name="_Toc176685309"/>
      <w:bookmarkStart w:id="201" w:name="_Toc176686799"/>
      <w:r>
        <w:rPr>
          <w:rFonts w:hint="eastAsia"/>
          <w:kern w:val="0"/>
          <w:sz w:val="24"/>
        </w:rPr>
        <w:t>G</w:t>
      </w:r>
      <w:r>
        <w:rPr>
          <w:kern w:val="0"/>
          <w:sz w:val="24"/>
        </w:rPr>
        <w:t xml:space="preserve">.2 </w:t>
      </w:r>
      <w:r>
        <w:rPr>
          <w:kern w:val="0"/>
          <w:sz w:val="24"/>
        </w:rPr>
        <w:t>无效合格（</w:t>
      </w:r>
      <w:r>
        <w:rPr>
          <w:rFonts w:hint="eastAsia"/>
          <w:kern w:val="0"/>
          <w:sz w:val="24"/>
        </w:rPr>
        <w:t>用户</w:t>
      </w:r>
      <w:r>
        <w:rPr>
          <w:kern w:val="0"/>
          <w:sz w:val="24"/>
        </w:rPr>
        <w:t>风险）</w:t>
      </w:r>
      <w:bookmarkEnd w:id="193"/>
      <w:bookmarkEnd w:id="194"/>
      <w:bookmarkEnd w:id="195"/>
      <w:bookmarkEnd w:id="196"/>
    </w:p>
    <w:bookmarkEnd w:id="197"/>
    <w:bookmarkEnd w:id="198"/>
    <w:bookmarkEnd w:id="199"/>
    <w:bookmarkEnd w:id="200"/>
    <w:bookmarkEnd w:id="201"/>
    <w:p w:rsidR="00D06C4E" w:rsidRDefault="00D1280A">
      <w:pPr>
        <w:adjustRightInd w:val="0"/>
        <w:spacing w:line="360" w:lineRule="auto"/>
        <w:ind w:firstLineChars="175" w:firstLine="420"/>
        <w:textAlignment w:val="baseline"/>
        <w:rPr>
          <w:kern w:val="0"/>
          <w:sz w:val="24"/>
        </w:rPr>
      </w:pPr>
      <w:r>
        <w:rPr>
          <w:kern w:val="0"/>
          <w:sz w:val="24"/>
        </w:rPr>
        <w:t>测得值落入</w:t>
      </w:r>
      <w:r>
        <w:rPr>
          <w:rFonts w:hint="eastAsia"/>
          <w:kern w:val="0"/>
          <w:sz w:val="24"/>
        </w:rPr>
        <w:t>接收区内</w:t>
      </w:r>
      <w:r>
        <w:rPr>
          <w:kern w:val="0"/>
          <w:sz w:val="24"/>
        </w:rPr>
        <w:t>，</w:t>
      </w:r>
      <w:r>
        <w:rPr>
          <w:rFonts w:hint="eastAsia"/>
          <w:kern w:val="0"/>
          <w:sz w:val="24"/>
        </w:rPr>
        <w:t>真实</w:t>
      </w:r>
      <w:r>
        <w:rPr>
          <w:kern w:val="0"/>
          <w:sz w:val="24"/>
        </w:rPr>
        <w:t>值落入</w:t>
      </w:r>
      <w:r>
        <w:rPr>
          <w:rFonts w:hint="eastAsia"/>
          <w:kern w:val="0"/>
          <w:sz w:val="24"/>
        </w:rPr>
        <w:t>规范区</w:t>
      </w:r>
      <w:r>
        <w:rPr>
          <w:kern w:val="0"/>
          <w:sz w:val="24"/>
        </w:rPr>
        <w:t>之外。</w:t>
      </w:r>
      <w:r>
        <w:rPr>
          <w:rFonts w:hint="eastAsia"/>
          <w:kern w:val="0"/>
          <w:sz w:val="24"/>
        </w:rPr>
        <w:t>测量</w:t>
      </w:r>
      <w:r>
        <w:rPr>
          <w:kern w:val="0"/>
          <w:sz w:val="24"/>
        </w:rPr>
        <w:t>结果符合性判定结论为合格但不符合客观事实，将不合格品判定为合格品，误判带来的损失由</w:t>
      </w:r>
      <w:r>
        <w:rPr>
          <w:rFonts w:hint="eastAsia"/>
          <w:kern w:val="0"/>
          <w:sz w:val="24"/>
        </w:rPr>
        <w:t>用户</w:t>
      </w:r>
      <w:r>
        <w:rPr>
          <w:kern w:val="0"/>
          <w:sz w:val="24"/>
        </w:rPr>
        <w:t>承担，见图</w:t>
      </w:r>
      <w:r>
        <w:rPr>
          <w:rFonts w:hint="eastAsia"/>
          <w:kern w:val="0"/>
          <w:sz w:val="24"/>
        </w:rPr>
        <w:t>G</w:t>
      </w:r>
      <w:r>
        <w:rPr>
          <w:kern w:val="0"/>
          <w:sz w:val="24"/>
        </w:rPr>
        <w:t>.2</w:t>
      </w:r>
      <w:r>
        <w:rPr>
          <w:kern w:val="0"/>
          <w:sz w:val="24"/>
        </w:rPr>
        <w:t>。</w:t>
      </w:r>
    </w:p>
    <w:p w:rsidR="00D06C4E" w:rsidRDefault="00D1280A">
      <w:pPr>
        <w:autoSpaceDE w:val="0"/>
        <w:autoSpaceDN w:val="0"/>
        <w:spacing w:beforeLines="50" w:before="156"/>
        <w:jc w:val="center"/>
        <w:rPr>
          <w:rFonts w:eastAsia="Times New Roman"/>
        </w:rPr>
      </w:pPr>
      <w:r>
        <w:rPr>
          <w:rFonts w:eastAsia="Times New Roman"/>
        </w:rPr>
        <w:object w:dxaOrig="5815" w:dyaOrig="2596">
          <v:shape id="_x0000_i1049" type="#_x0000_t75" style="width:290.75pt;height:129.8pt" o:ole="">
            <v:imagedata r:id="rId68" o:title=""/>
          </v:shape>
          <o:OLEObject Type="Embed" ProgID="Visio.Drawing.15" ShapeID="_x0000_i1049" DrawAspect="Content" ObjectID="_1798459676" r:id="rId69"/>
        </w:object>
      </w:r>
    </w:p>
    <w:p w:rsidR="00D06C4E" w:rsidRDefault="00D1280A">
      <w:pPr>
        <w:adjustRightInd w:val="0"/>
        <w:snapToGrid w:val="0"/>
        <w:spacing w:beforeLines="50" w:before="156"/>
        <w:jc w:val="center"/>
      </w:pPr>
      <w:r>
        <w:t>图</w:t>
      </w:r>
      <w:r>
        <w:rPr>
          <w:rFonts w:hint="eastAsia"/>
        </w:rPr>
        <w:t>G</w:t>
      </w:r>
      <w:r>
        <w:t xml:space="preserve">.2 </w:t>
      </w:r>
      <w:r>
        <w:t>无效合格（</w:t>
      </w:r>
      <w:r>
        <w:rPr>
          <w:rFonts w:hint="eastAsia"/>
        </w:rPr>
        <w:t>用户</w:t>
      </w:r>
      <w:r>
        <w:t>风险）示意图</w:t>
      </w:r>
    </w:p>
    <w:p w:rsidR="00D06C4E" w:rsidRDefault="00D1280A">
      <w:pPr>
        <w:adjustRightInd w:val="0"/>
        <w:spacing w:line="360" w:lineRule="auto"/>
        <w:textAlignment w:val="baseline"/>
        <w:outlineLvl w:val="1"/>
        <w:rPr>
          <w:kern w:val="0"/>
          <w:sz w:val="24"/>
        </w:rPr>
      </w:pPr>
      <w:bookmarkStart w:id="202" w:name="_Toc16736"/>
      <w:bookmarkStart w:id="203" w:name="_Toc6144"/>
      <w:bookmarkStart w:id="204" w:name="_Toc31325"/>
      <w:bookmarkStart w:id="205" w:name="_Toc3877"/>
      <w:bookmarkStart w:id="206" w:name="_Toc89071096"/>
      <w:bookmarkStart w:id="207" w:name="_Toc146199095"/>
      <w:bookmarkStart w:id="208" w:name="_Toc29404"/>
      <w:bookmarkStart w:id="209" w:name="_Toc176686800"/>
      <w:bookmarkStart w:id="210" w:name="_Toc176685310"/>
      <w:r>
        <w:rPr>
          <w:rFonts w:hint="eastAsia"/>
          <w:kern w:val="0"/>
          <w:sz w:val="24"/>
        </w:rPr>
        <w:t>G</w:t>
      </w:r>
      <w:r>
        <w:rPr>
          <w:kern w:val="0"/>
          <w:sz w:val="24"/>
        </w:rPr>
        <w:t xml:space="preserve">.3 </w:t>
      </w:r>
      <w:r>
        <w:rPr>
          <w:kern w:val="0"/>
          <w:sz w:val="24"/>
        </w:rPr>
        <w:t>有效不合格</w:t>
      </w:r>
      <w:bookmarkEnd w:id="202"/>
      <w:bookmarkEnd w:id="203"/>
      <w:bookmarkEnd w:id="204"/>
      <w:bookmarkEnd w:id="205"/>
    </w:p>
    <w:bookmarkEnd w:id="206"/>
    <w:bookmarkEnd w:id="207"/>
    <w:bookmarkEnd w:id="208"/>
    <w:bookmarkEnd w:id="209"/>
    <w:bookmarkEnd w:id="210"/>
    <w:p w:rsidR="00D06C4E" w:rsidRDefault="00D1280A">
      <w:pPr>
        <w:adjustRightInd w:val="0"/>
        <w:spacing w:line="360" w:lineRule="auto"/>
        <w:ind w:firstLineChars="175" w:firstLine="420"/>
        <w:textAlignment w:val="baseline"/>
        <w:rPr>
          <w:kern w:val="0"/>
          <w:sz w:val="24"/>
        </w:rPr>
      </w:pPr>
      <w:r>
        <w:rPr>
          <w:kern w:val="0"/>
          <w:sz w:val="24"/>
        </w:rPr>
        <w:t>测得值落入</w:t>
      </w:r>
      <w:r>
        <w:rPr>
          <w:rFonts w:hint="eastAsia"/>
          <w:kern w:val="0"/>
          <w:sz w:val="24"/>
        </w:rPr>
        <w:t>接收区</w:t>
      </w:r>
      <w:r>
        <w:rPr>
          <w:kern w:val="0"/>
          <w:sz w:val="24"/>
        </w:rPr>
        <w:t>之外，</w:t>
      </w:r>
      <w:r>
        <w:rPr>
          <w:rFonts w:hint="eastAsia"/>
          <w:kern w:val="0"/>
          <w:sz w:val="24"/>
        </w:rPr>
        <w:t>真实值</w:t>
      </w:r>
      <w:r>
        <w:rPr>
          <w:kern w:val="0"/>
          <w:sz w:val="24"/>
        </w:rPr>
        <w:t>落入</w:t>
      </w:r>
      <w:r>
        <w:rPr>
          <w:rFonts w:hint="eastAsia"/>
          <w:kern w:val="0"/>
          <w:sz w:val="24"/>
        </w:rPr>
        <w:t>规范区</w:t>
      </w:r>
      <w:r>
        <w:rPr>
          <w:kern w:val="0"/>
          <w:sz w:val="24"/>
        </w:rPr>
        <w:t>之外，</w:t>
      </w:r>
      <w:r>
        <w:rPr>
          <w:rFonts w:hint="eastAsia"/>
          <w:kern w:val="0"/>
          <w:sz w:val="24"/>
        </w:rPr>
        <w:t>测量</w:t>
      </w:r>
      <w:r>
        <w:rPr>
          <w:kern w:val="0"/>
          <w:sz w:val="24"/>
        </w:rPr>
        <w:t>结果符合性判定结论为不合格并符合客观事实，见图</w:t>
      </w:r>
      <w:r>
        <w:rPr>
          <w:rFonts w:hint="eastAsia"/>
          <w:kern w:val="0"/>
          <w:sz w:val="24"/>
        </w:rPr>
        <w:t>G</w:t>
      </w:r>
      <w:r>
        <w:rPr>
          <w:kern w:val="0"/>
          <w:sz w:val="24"/>
        </w:rPr>
        <w:t>.3</w:t>
      </w:r>
      <w:r>
        <w:rPr>
          <w:kern w:val="0"/>
          <w:sz w:val="24"/>
        </w:rPr>
        <w:t>。</w:t>
      </w:r>
    </w:p>
    <w:p w:rsidR="00D06C4E" w:rsidRDefault="00D1280A">
      <w:pPr>
        <w:autoSpaceDE w:val="0"/>
        <w:autoSpaceDN w:val="0"/>
        <w:jc w:val="center"/>
        <w:rPr>
          <w:rFonts w:eastAsia="Times New Roman"/>
        </w:rPr>
      </w:pPr>
      <w:r>
        <w:rPr>
          <w:rFonts w:eastAsia="Times New Roman"/>
        </w:rPr>
        <w:object w:dxaOrig="5329" w:dyaOrig="2580">
          <v:shape id="_x0000_i1050" type="#_x0000_t75" style="width:266.45pt;height:129pt" o:ole="">
            <v:imagedata r:id="rId70" o:title=""/>
          </v:shape>
          <o:OLEObject Type="Embed" ProgID="Visio.Drawing.15" ShapeID="_x0000_i1050" DrawAspect="Content" ObjectID="_1798459677" r:id="rId71"/>
        </w:object>
      </w:r>
    </w:p>
    <w:p w:rsidR="00D06C4E" w:rsidRDefault="00D1280A">
      <w:pPr>
        <w:adjustRightInd w:val="0"/>
        <w:snapToGrid w:val="0"/>
        <w:spacing w:beforeLines="50" w:before="156" w:afterLines="50" w:after="156"/>
        <w:jc w:val="center"/>
      </w:pPr>
      <w:r>
        <w:t>图</w:t>
      </w:r>
      <w:r>
        <w:rPr>
          <w:rFonts w:hint="eastAsia"/>
        </w:rPr>
        <w:t>G</w:t>
      </w:r>
      <w:r>
        <w:t xml:space="preserve">.3 </w:t>
      </w:r>
      <w:r>
        <w:t>有效不合格示意图</w:t>
      </w:r>
    </w:p>
    <w:p w:rsidR="00D06C4E" w:rsidRDefault="00D1280A">
      <w:pPr>
        <w:adjustRightInd w:val="0"/>
        <w:spacing w:line="360" w:lineRule="auto"/>
        <w:textAlignment w:val="baseline"/>
        <w:outlineLvl w:val="1"/>
        <w:rPr>
          <w:kern w:val="0"/>
          <w:sz w:val="24"/>
        </w:rPr>
      </w:pPr>
      <w:bookmarkStart w:id="211" w:name="_Toc16616"/>
      <w:bookmarkStart w:id="212" w:name="_Toc14471"/>
      <w:bookmarkStart w:id="213" w:name="_Toc29573"/>
      <w:bookmarkStart w:id="214" w:name="_Toc5054"/>
      <w:r>
        <w:rPr>
          <w:rFonts w:hint="eastAsia"/>
          <w:kern w:val="0"/>
          <w:sz w:val="24"/>
        </w:rPr>
        <w:t>G</w:t>
      </w:r>
      <w:r>
        <w:rPr>
          <w:kern w:val="0"/>
          <w:sz w:val="24"/>
        </w:rPr>
        <w:t xml:space="preserve">.4 </w:t>
      </w:r>
      <w:r>
        <w:rPr>
          <w:kern w:val="0"/>
          <w:sz w:val="24"/>
        </w:rPr>
        <w:t>无效不合格（</w:t>
      </w:r>
      <w:r>
        <w:rPr>
          <w:rFonts w:hint="eastAsia"/>
          <w:kern w:val="0"/>
          <w:sz w:val="24"/>
        </w:rPr>
        <w:t>生产者</w:t>
      </w:r>
      <w:r>
        <w:rPr>
          <w:kern w:val="0"/>
          <w:sz w:val="24"/>
        </w:rPr>
        <w:t>风险）</w:t>
      </w:r>
      <w:bookmarkEnd w:id="211"/>
      <w:bookmarkEnd w:id="212"/>
      <w:bookmarkEnd w:id="213"/>
      <w:bookmarkEnd w:id="214"/>
    </w:p>
    <w:p w:rsidR="00D06C4E" w:rsidRDefault="00D1280A">
      <w:pPr>
        <w:adjustRightInd w:val="0"/>
        <w:spacing w:line="360" w:lineRule="auto"/>
        <w:ind w:firstLineChars="175" w:firstLine="420"/>
        <w:textAlignment w:val="baseline"/>
        <w:rPr>
          <w:kern w:val="0"/>
          <w:sz w:val="24"/>
        </w:rPr>
      </w:pPr>
      <w:r>
        <w:rPr>
          <w:kern w:val="0"/>
          <w:sz w:val="24"/>
        </w:rPr>
        <w:t>测得值落入</w:t>
      </w:r>
      <w:r>
        <w:rPr>
          <w:rFonts w:hint="eastAsia"/>
          <w:kern w:val="0"/>
          <w:sz w:val="24"/>
        </w:rPr>
        <w:t>接收区</w:t>
      </w:r>
      <w:r>
        <w:rPr>
          <w:kern w:val="0"/>
          <w:sz w:val="24"/>
        </w:rPr>
        <w:t>之外，</w:t>
      </w:r>
      <w:r>
        <w:rPr>
          <w:rFonts w:hint="eastAsia"/>
          <w:kern w:val="0"/>
          <w:sz w:val="24"/>
        </w:rPr>
        <w:t>真实值</w:t>
      </w:r>
      <w:r>
        <w:rPr>
          <w:kern w:val="0"/>
          <w:sz w:val="24"/>
        </w:rPr>
        <w:t>落入</w:t>
      </w:r>
      <w:r>
        <w:rPr>
          <w:rFonts w:hint="eastAsia"/>
          <w:kern w:val="0"/>
          <w:sz w:val="24"/>
        </w:rPr>
        <w:t>规范区内</w:t>
      </w:r>
      <w:r>
        <w:rPr>
          <w:kern w:val="0"/>
          <w:sz w:val="24"/>
        </w:rPr>
        <w:t>，</w:t>
      </w:r>
      <w:r>
        <w:rPr>
          <w:rFonts w:hint="eastAsia"/>
          <w:kern w:val="0"/>
          <w:sz w:val="24"/>
        </w:rPr>
        <w:t>测量</w:t>
      </w:r>
      <w:r>
        <w:rPr>
          <w:kern w:val="0"/>
          <w:sz w:val="24"/>
        </w:rPr>
        <w:t>结果符合性判定结论为不合格但不符合客观事实，将合格品误判为不合格品，误判带来的损失由</w:t>
      </w:r>
      <w:r>
        <w:rPr>
          <w:rFonts w:hint="eastAsia"/>
          <w:kern w:val="0"/>
          <w:sz w:val="24"/>
        </w:rPr>
        <w:t>生产者</w:t>
      </w:r>
      <w:r>
        <w:rPr>
          <w:kern w:val="0"/>
          <w:sz w:val="24"/>
        </w:rPr>
        <w:t>承担，见图</w:t>
      </w:r>
      <w:r>
        <w:rPr>
          <w:rFonts w:hint="eastAsia"/>
          <w:kern w:val="0"/>
          <w:sz w:val="24"/>
        </w:rPr>
        <w:t>G</w:t>
      </w:r>
      <w:r>
        <w:rPr>
          <w:kern w:val="0"/>
          <w:sz w:val="24"/>
        </w:rPr>
        <w:t>.4</w:t>
      </w:r>
      <w:r>
        <w:rPr>
          <w:kern w:val="0"/>
          <w:sz w:val="24"/>
        </w:rPr>
        <w:t>。</w:t>
      </w:r>
    </w:p>
    <w:p w:rsidR="00D06C4E" w:rsidRDefault="00D1280A">
      <w:pPr>
        <w:autoSpaceDE w:val="0"/>
        <w:autoSpaceDN w:val="0"/>
        <w:spacing w:beforeLines="50" w:before="156"/>
        <w:jc w:val="center"/>
        <w:rPr>
          <w:rFonts w:eastAsia="Times New Roman"/>
        </w:rPr>
      </w:pPr>
      <w:r>
        <w:rPr>
          <w:rFonts w:eastAsia="Times New Roman"/>
        </w:rPr>
        <w:object w:dxaOrig="6005" w:dyaOrig="2869">
          <v:shape id="_x0000_i1051" type="#_x0000_t75" style="width:300.25pt;height:143.45pt" o:ole="">
            <v:imagedata r:id="rId72" o:title=""/>
          </v:shape>
          <o:OLEObject Type="Embed" ProgID="Visio.Drawing.15" ShapeID="_x0000_i1051" DrawAspect="Content" ObjectID="_1798459678" r:id="rId73"/>
        </w:object>
      </w:r>
    </w:p>
    <w:p w:rsidR="00D06C4E" w:rsidRDefault="00D1280A">
      <w:pPr>
        <w:adjustRightInd w:val="0"/>
        <w:snapToGrid w:val="0"/>
        <w:spacing w:beforeLines="50" w:before="156"/>
        <w:jc w:val="center"/>
      </w:pPr>
      <w:r>
        <w:t>图</w:t>
      </w:r>
      <w:r>
        <w:rPr>
          <w:rFonts w:hint="eastAsia"/>
        </w:rPr>
        <w:t>G</w:t>
      </w:r>
      <w:r>
        <w:t xml:space="preserve">.4 </w:t>
      </w:r>
      <w:r>
        <w:t>无效不合格（</w:t>
      </w:r>
      <w:r>
        <w:rPr>
          <w:rFonts w:hint="eastAsia"/>
        </w:rPr>
        <w:t>生产者</w:t>
      </w:r>
      <w:r>
        <w:t>风险）示意图</w:t>
      </w:r>
    </w:p>
    <w:p w:rsidR="00D06C4E" w:rsidRDefault="00D1280A">
      <w:r>
        <w:br w:type="page"/>
      </w:r>
    </w:p>
    <w:p w:rsidR="00D06C4E" w:rsidRDefault="00D06C4E">
      <w:pPr>
        <w:keepNext/>
        <w:widowControl/>
        <w:numPr>
          <w:ilvl w:val="0"/>
          <w:numId w:val="6"/>
        </w:numPr>
        <w:shd w:val="clear" w:color="FFFFFF" w:fill="FFFFFF"/>
        <w:adjustRightInd w:val="0"/>
        <w:spacing w:beforeLines="50" w:before="156" w:line="360" w:lineRule="auto"/>
        <w:ind w:left="0"/>
        <w:jc w:val="left"/>
        <w:outlineLvl w:val="0"/>
        <w:rPr>
          <w:rFonts w:ascii="黑体" w:eastAsia="黑体" w:hAnsi="黑体"/>
          <w:kern w:val="0"/>
          <w:sz w:val="28"/>
          <w:szCs w:val="28"/>
        </w:rPr>
      </w:pPr>
      <w:bookmarkStart w:id="215" w:name="_Toc14993"/>
      <w:bookmarkEnd w:id="215"/>
    </w:p>
    <w:p w:rsidR="00D06C4E" w:rsidRDefault="00D1280A">
      <w:pPr>
        <w:adjustRightInd w:val="0"/>
        <w:spacing w:line="360" w:lineRule="auto"/>
        <w:ind w:firstLine="560"/>
        <w:jc w:val="center"/>
        <w:textAlignment w:val="baseline"/>
        <w:outlineLvl w:val="0"/>
        <w:rPr>
          <w:rFonts w:ascii="黑体" w:eastAsia="黑体" w:hAnsi="黑体"/>
          <w:kern w:val="0"/>
          <w:sz w:val="28"/>
          <w:szCs w:val="28"/>
        </w:rPr>
      </w:pPr>
      <w:bookmarkStart w:id="216" w:name="_Toc18457"/>
      <w:r>
        <w:rPr>
          <w:rFonts w:ascii="黑体" w:eastAsia="黑体" w:hAnsi="黑体" w:hint="eastAsia"/>
          <w:kern w:val="0"/>
          <w:sz w:val="28"/>
          <w:szCs w:val="28"/>
        </w:rPr>
        <w:t>用户</w:t>
      </w:r>
      <w:r>
        <w:rPr>
          <w:rFonts w:ascii="黑体" w:eastAsia="黑体" w:hAnsi="黑体"/>
          <w:kern w:val="0"/>
          <w:sz w:val="28"/>
          <w:szCs w:val="28"/>
        </w:rPr>
        <w:t>和</w:t>
      </w:r>
      <w:r>
        <w:rPr>
          <w:rFonts w:ascii="黑体" w:eastAsia="黑体" w:hAnsi="黑体" w:hint="eastAsia"/>
          <w:kern w:val="0"/>
          <w:sz w:val="28"/>
          <w:szCs w:val="28"/>
        </w:rPr>
        <w:t>生产者</w:t>
      </w:r>
      <w:r>
        <w:rPr>
          <w:rFonts w:ascii="黑体" w:eastAsia="黑体" w:hAnsi="黑体"/>
          <w:kern w:val="0"/>
          <w:sz w:val="28"/>
          <w:szCs w:val="28"/>
        </w:rPr>
        <w:t>风险计算</w:t>
      </w:r>
      <w:bookmarkEnd w:id="216"/>
    </w:p>
    <w:p w:rsidR="00D06C4E" w:rsidRDefault="00D1280A">
      <w:pPr>
        <w:adjustRightInd w:val="0"/>
        <w:spacing w:line="360" w:lineRule="auto"/>
        <w:textAlignment w:val="baseline"/>
        <w:outlineLvl w:val="1"/>
        <w:rPr>
          <w:kern w:val="0"/>
          <w:sz w:val="24"/>
        </w:rPr>
      </w:pPr>
      <w:bookmarkStart w:id="217" w:name="_Toc24120"/>
      <w:bookmarkStart w:id="218" w:name="_Toc4181"/>
      <w:bookmarkStart w:id="219" w:name="_Toc4297"/>
      <w:bookmarkStart w:id="220" w:name="_Toc31228"/>
      <w:r>
        <w:rPr>
          <w:rFonts w:hint="eastAsia"/>
          <w:kern w:val="0"/>
          <w:sz w:val="24"/>
        </w:rPr>
        <w:t>H</w:t>
      </w:r>
      <w:r>
        <w:rPr>
          <w:kern w:val="0"/>
          <w:sz w:val="24"/>
        </w:rPr>
        <w:t xml:space="preserve">.1  </w:t>
      </w:r>
      <w:r>
        <w:rPr>
          <w:rFonts w:hint="eastAsia"/>
          <w:kern w:val="0"/>
          <w:sz w:val="24"/>
        </w:rPr>
        <w:t>用户</w:t>
      </w:r>
      <w:r>
        <w:rPr>
          <w:kern w:val="0"/>
          <w:sz w:val="24"/>
        </w:rPr>
        <w:t>风险的计算</w:t>
      </w:r>
      <w:bookmarkEnd w:id="217"/>
      <w:bookmarkEnd w:id="218"/>
      <w:bookmarkEnd w:id="219"/>
      <w:bookmarkEnd w:id="220"/>
    </w:p>
    <w:p w:rsidR="00D06C4E" w:rsidRDefault="00D1280A">
      <w:pPr>
        <w:pStyle w:val="a9"/>
        <w:adjustRightInd w:val="0"/>
        <w:spacing w:before="156" w:after="156" w:line="360" w:lineRule="auto"/>
        <w:rPr>
          <w:rFonts w:ascii="Times New Roman" w:eastAsia="宋体"/>
          <w:sz w:val="24"/>
          <w:szCs w:val="24"/>
        </w:rPr>
      </w:pPr>
      <w:bookmarkStart w:id="221" w:name="_Toc14642"/>
      <w:bookmarkStart w:id="222" w:name="_Toc6888"/>
      <w:bookmarkStart w:id="223" w:name="_Toc21645"/>
      <w:bookmarkStart w:id="224" w:name="_Toc11724"/>
      <w:r>
        <w:rPr>
          <w:rFonts w:ascii="Times New Roman" w:eastAsia="宋体"/>
          <w:sz w:val="24"/>
          <w:szCs w:val="24"/>
        </w:rPr>
        <w:t>特定</w:t>
      </w:r>
      <w:r>
        <w:rPr>
          <w:rFonts w:ascii="Times New Roman" w:eastAsia="宋体" w:hint="eastAsia"/>
          <w:sz w:val="24"/>
          <w:szCs w:val="24"/>
        </w:rPr>
        <w:t>用户</w:t>
      </w:r>
      <w:r>
        <w:rPr>
          <w:rFonts w:ascii="Times New Roman" w:eastAsia="宋体"/>
          <w:sz w:val="24"/>
          <w:szCs w:val="24"/>
        </w:rPr>
        <w:t>风险的计算</w:t>
      </w:r>
      <w:bookmarkEnd w:id="221"/>
      <w:bookmarkEnd w:id="222"/>
      <w:bookmarkEnd w:id="223"/>
      <w:bookmarkEnd w:id="224"/>
    </w:p>
    <w:p w:rsidR="00D06C4E" w:rsidRDefault="00D1280A">
      <w:pPr>
        <w:autoSpaceDE w:val="0"/>
        <w:autoSpaceDN w:val="0"/>
        <w:adjustRightInd w:val="0"/>
        <w:spacing w:line="360" w:lineRule="auto"/>
        <w:ind w:firstLineChars="200" w:firstLine="480"/>
        <w:rPr>
          <w:sz w:val="24"/>
        </w:rPr>
      </w:pPr>
      <w:r>
        <w:rPr>
          <w:sz w:val="24"/>
        </w:rPr>
        <w:t>当产生附录</w:t>
      </w:r>
      <w:r>
        <w:rPr>
          <w:rFonts w:hint="eastAsia"/>
          <w:sz w:val="24"/>
        </w:rPr>
        <w:t>G</w:t>
      </w:r>
      <w:r>
        <w:rPr>
          <w:sz w:val="24"/>
        </w:rPr>
        <w:t>.</w:t>
      </w:r>
      <w:r>
        <w:rPr>
          <w:rFonts w:hint="eastAsia"/>
          <w:sz w:val="24"/>
        </w:rPr>
        <w:t>2</w:t>
      </w:r>
      <w:r>
        <w:rPr>
          <w:sz w:val="24"/>
        </w:rPr>
        <w:t>无效合格时，这种不符合客观事实的无效合格的概率为特定</w:t>
      </w:r>
      <w:r>
        <w:rPr>
          <w:rFonts w:hint="eastAsia"/>
          <w:sz w:val="24"/>
        </w:rPr>
        <w:t>用户</w:t>
      </w:r>
      <w:r>
        <w:rPr>
          <w:sz w:val="24"/>
        </w:rPr>
        <w:t>风险，表示为</w:t>
      </w:r>
      <w:proofErr w:type="spellStart"/>
      <w:r>
        <w:rPr>
          <w:i/>
          <w:sz w:val="24"/>
        </w:rPr>
        <w:t>R</w:t>
      </w:r>
      <w:r>
        <w:rPr>
          <w:sz w:val="24"/>
          <w:vertAlign w:val="subscript"/>
        </w:rPr>
        <w:t>c</w:t>
      </w:r>
      <w:proofErr w:type="spellEnd"/>
      <w:r>
        <w:rPr>
          <w:sz w:val="24"/>
        </w:rPr>
        <w:t>*</w:t>
      </w:r>
      <w:r>
        <w:rPr>
          <w:sz w:val="24"/>
        </w:rPr>
        <w:t>，其计算方法见公式</w:t>
      </w:r>
      <w:r>
        <w:rPr>
          <w:rFonts w:hint="eastAsia"/>
          <w:sz w:val="24"/>
        </w:rPr>
        <w:t>（</w:t>
      </w:r>
      <w:r>
        <w:rPr>
          <w:rFonts w:hint="eastAsia"/>
          <w:sz w:val="24"/>
        </w:rPr>
        <w:t>H</w:t>
      </w:r>
      <w:r>
        <w:rPr>
          <w:sz w:val="24"/>
        </w:rPr>
        <w:t>.1</w:t>
      </w:r>
      <w:r>
        <w:rPr>
          <w:rFonts w:hint="eastAsia"/>
          <w:sz w:val="24"/>
        </w:rPr>
        <w:t>）</w:t>
      </w:r>
      <w:r>
        <w:rPr>
          <w:sz w:val="24"/>
        </w:rPr>
        <w:t>：</w:t>
      </w:r>
    </w:p>
    <w:p w:rsidR="00D06C4E" w:rsidRDefault="00D1280A">
      <w:pPr>
        <w:autoSpaceDE w:val="0"/>
        <w:autoSpaceDN w:val="0"/>
        <w:adjustRightInd w:val="0"/>
        <w:spacing w:line="360" w:lineRule="auto"/>
        <w:jc w:val="right"/>
        <w:rPr>
          <w:sz w:val="24"/>
        </w:rPr>
      </w:pPr>
      <w:r>
        <w:rPr>
          <w:sz w:val="24"/>
        </w:rPr>
        <w:tab/>
      </w:r>
      <w:r>
        <w:rPr>
          <w:position w:val="-12"/>
          <w:sz w:val="24"/>
        </w:rPr>
        <w:object w:dxaOrig="1069" w:dyaOrig="376">
          <v:shape id="_x0000_i1052" type="#_x0000_t75" style="width:53.45pt;height:18.8pt" o:ole="">
            <v:imagedata r:id="rId74" o:title="" embosscolor="white"/>
          </v:shape>
          <o:OLEObject Type="Embed" ProgID="Equation.DSMT4" ShapeID="_x0000_i1052" DrawAspect="Content" ObjectID="_1798459679" r:id="rId75"/>
        </w:object>
      </w:r>
      <w:r>
        <w:rPr>
          <w:sz w:val="24"/>
        </w:rPr>
        <w:tab/>
      </w:r>
      <w:r>
        <w:rPr>
          <w:rFonts w:hint="eastAsia"/>
          <w:sz w:val="24"/>
        </w:rPr>
        <w:t xml:space="preserve">                               </w:t>
      </w:r>
      <w:r>
        <w:rPr>
          <w:sz w:val="24"/>
        </w:rPr>
        <w:t>(</w:t>
      </w:r>
      <w:r>
        <w:rPr>
          <w:rFonts w:hint="eastAsia"/>
          <w:sz w:val="24"/>
        </w:rPr>
        <w:t>H</w:t>
      </w:r>
      <w:r>
        <w:rPr>
          <w:sz w:val="24"/>
        </w:rPr>
        <w:t>.1)</w:t>
      </w:r>
    </w:p>
    <w:p w:rsidR="00D06C4E" w:rsidRDefault="00D1280A">
      <w:pPr>
        <w:autoSpaceDE w:val="0"/>
        <w:autoSpaceDN w:val="0"/>
        <w:adjustRightInd w:val="0"/>
        <w:spacing w:line="360" w:lineRule="auto"/>
        <w:ind w:firstLineChars="200" w:firstLine="480"/>
        <w:rPr>
          <w:sz w:val="24"/>
        </w:rPr>
      </w:pPr>
      <w:r>
        <w:rPr>
          <w:sz w:val="24"/>
        </w:rPr>
        <w:t xml:space="preserve">式中：　</w:t>
      </w:r>
    </w:p>
    <w:p w:rsidR="00D06C4E" w:rsidRDefault="00D1280A">
      <w:pPr>
        <w:autoSpaceDE w:val="0"/>
        <w:autoSpaceDN w:val="0"/>
        <w:adjustRightInd w:val="0"/>
        <w:spacing w:line="360" w:lineRule="auto"/>
        <w:ind w:firstLineChars="200" w:firstLine="480"/>
        <w:rPr>
          <w:b/>
          <w:sz w:val="24"/>
        </w:rPr>
      </w:pPr>
      <w:proofErr w:type="spellStart"/>
      <w:r>
        <w:rPr>
          <w:i/>
          <w:iCs/>
          <w:sz w:val="24"/>
        </w:rPr>
        <w:t>R</w:t>
      </w:r>
      <w:r>
        <w:rPr>
          <w:sz w:val="24"/>
          <w:vertAlign w:val="subscript"/>
        </w:rPr>
        <w:t>c</w:t>
      </w:r>
      <w:proofErr w:type="spellEnd"/>
      <w:r>
        <w:rPr>
          <w:sz w:val="24"/>
          <w:vertAlign w:val="superscript"/>
        </w:rPr>
        <w:t>*</w:t>
      </w:r>
      <w:r>
        <w:rPr>
          <w:sz w:val="24"/>
        </w:rPr>
        <w:t>——</w:t>
      </w:r>
      <w:r>
        <w:rPr>
          <w:sz w:val="24"/>
        </w:rPr>
        <w:t>特定</w:t>
      </w:r>
      <w:r>
        <w:rPr>
          <w:rFonts w:hint="eastAsia"/>
          <w:sz w:val="24"/>
        </w:rPr>
        <w:t>用户</w:t>
      </w:r>
      <w:r>
        <w:rPr>
          <w:sz w:val="24"/>
        </w:rPr>
        <w:t>风险</w:t>
      </w:r>
      <w:r>
        <w:rPr>
          <w:bCs/>
          <w:sz w:val="24"/>
        </w:rPr>
        <w:t>；</w:t>
      </w:r>
    </w:p>
    <w:p w:rsidR="00D06C4E" w:rsidRDefault="00D1280A">
      <w:pPr>
        <w:autoSpaceDE w:val="0"/>
        <w:autoSpaceDN w:val="0"/>
        <w:adjustRightInd w:val="0"/>
        <w:spacing w:line="360" w:lineRule="auto"/>
        <w:ind w:firstLineChars="200" w:firstLine="480"/>
        <w:rPr>
          <w:sz w:val="24"/>
        </w:rPr>
      </w:pPr>
      <w:r>
        <w:rPr>
          <w:i/>
          <w:iCs/>
          <w:sz w:val="24"/>
        </w:rPr>
        <w:t>p</w:t>
      </w:r>
      <w:r>
        <w:rPr>
          <w:sz w:val="24"/>
          <w:vertAlign w:val="subscript"/>
        </w:rPr>
        <w:t>c</w:t>
      </w:r>
      <w:r>
        <w:rPr>
          <w:sz w:val="24"/>
        </w:rPr>
        <w:t>——</w:t>
      </w:r>
      <w:r>
        <w:rPr>
          <w:sz w:val="24"/>
        </w:rPr>
        <w:t>合格概率</w:t>
      </w:r>
      <w:r>
        <w:rPr>
          <w:bCs/>
          <w:sz w:val="24"/>
        </w:rPr>
        <w:t>。</w:t>
      </w:r>
    </w:p>
    <w:p w:rsidR="00D06C4E" w:rsidRDefault="00D1280A">
      <w:pPr>
        <w:pStyle w:val="a9"/>
        <w:adjustRightInd w:val="0"/>
        <w:spacing w:before="156" w:after="156" w:line="360" w:lineRule="auto"/>
        <w:rPr>
          <w:rFonts w:ascii="Times New Roman" w:eastAsia="宋体"/>
          <w:sz w:val="24"/>
          <w:szCs w:val="24"/>
        </w:rPr>
      </w:pPr>
      <w:bookmarkStart w:id="225" w:name="_Toc16622"/>
      <w:bookmarkStart w:id="226" w:name="_Toc25796"/>
      <w:bookmarkStart w:id="227" w:name="_Toc30044"/>
      <w:bookmarkStart w:id="228" w:name="_Toc13592"/>
      <w:r>
        <w:rPr>
          <w:rFonts w:ascii="Times New Roman" w:eastAsia="宋体"/>
          <w:sz w:val="24"/>
          <w:szCs w:val="24"/>
        </w:rPr>
        <w:t>全局</w:t>
      </w:r>
      <w:r>
        <w:rPr>
          <w:rFonts w:ascii="Times New Roman" w:eastAsia="宋体" w:hint="eastAsia"/>
          <w:sz w:val="24"/>
          <w:szCs w:val="24"/>
        </w:rPr>
        <w:t>用户</w:t>
      </w:r>
      <w:r>
        <w:rPr>
          <w:rFonts w:ascii="Times New Roman" w:eastAsia="宋体"/>
          <w:sz w:val="24"/>
          <w:szCs w:val="24"/>
        </w:rPr>
        <w:t>风险的计算</w:t>
      </w:r>
      <w:bookmarkEnd w:id="225"/>
      <w:bookmarkEnd w:id="226"/>
      <w:bookmarkEnd w:id="227"/>
      <w:bookmarkEnd w:id="228"/>
    </w:p>
    <w:p w:rsidR="00D06C4E" w:rsidRDefault="00D1280A">
      <w:pPr>
        <w:pStyle w:val="aa"/>
        <w:adjustRightInd w:val="0"/>
        <w:spacing w:before="156" w:after="156" w:line="360" w:lineRule="auto"/>
        <w:rPr>
          <w:rFonts w:ascii="Times New Roman" w:eastAsia="宋体"/>
          <w:sz w:val="24"/>
          <w:szCs w:val="24"/>
        </w:rPr>
      </w:pPr>
      <w:r>
        <w:rPr>
          <w:rFonts w:ascii="Times New Roman" w:eastAsia="宋体"/>
          <w:sz w:val="24"/>
          <w:szCs w:val="24"/>
        </w:rPr>
        <w:t>通用公式</w:t>
      </w:r>
    </w:p>
    <w:p w:rsidR="00D06C4E" w:rsidRDefault="00D1280A">
      <w:pPr>
        <w:autoSpaceDE w:val="0"/>
        <w:autoSpaceDN w:val="0"/>
        <w:adjustRightInd w:val="0"/>
        <w:spacing w:line="360" w:lineRule="auto"/>
        <w:ind w:firstLineChars="200" w:firstLine="480"/>
        <w:rPr>
          <w:sz w:val="24"/>
        </w:rPr>
      </w:pPr>
      <w:r>
        <w:rPr>
          <w:sz w:val="24"/>
        </w:rPr>
        <w:t>当产生附录</w:t>
      </w:r>
      <w:r>
        <w:rPr>
          <w:rFonts w:hint="eastAsia"/>
          <w:sz w:val="24"/>
        </w:rPr>
        <w:t>G</w:t>
      </w:r>
      <w:r>
        <w:rPr>
          <w:sz w:val="24"/>
        </w:rPr>
        <w:t>.</w:t>
      </w:r>
      <w:r>
        <w:rPr>
          <w:rFonts w:hint="eastAsia"/>
          <w:sz w:val="24"/>
        </w:rPr>
        <w:t>2</w:t>
      </w:r>
      <w:r>
        <w:rPr>
          <w:sz w:val="24"/>
        </w:rPr>
        <w:t>无效合格时，此时被测量的某一特定值</w:t>
      </w:r>
      <w:r>
        <w:rPr>
          <w:i/>
          <w:sz w:val="24"/>
        </w:rPr>
        <w:t>η</w:t>
      </w:r>
      <w:r>
        <w:rPr>
          <w:sz w:val="24"/>
        </w:rPr>
        <w:t>位于</w:t>
      </w:r>
      <w:r>
        <w:rPr>
          <w:rFonts w:hint="eastAsia"/>
          <w:sz w:val="24"/>
        </w:rPr>
        <w:t>接收区内</w:t>
      </w:r>
      <w:r>
        <w:rPr>
          <w:sz w:val="24"/>
        </w:rPr>
        <w:t>。抽样过程中随机抽取样品的情况下，测量活动导致出现无效合格结论的概率为全局</w:t>
      </w:r>
      <w:r>
        <w:rPr>
          <w:rFonts w:hint="eastAsia"/>
          <w:sz w:val="24"/>
        </w:rPr>
        <w:t>用户</w:t>
      </w:r>
      <w:r>
        <w:rPr>
          <w:sz w:val="24"/>
        </w:rPr>
        <w:t>风险</w:t>
      </w:r>
      <w:proofErr w:type="spellStart"/>
      <w:r>
        <w:rPr>
          <w:i/>
          <w:sz w:val="24"/>
        </w:rPr>
        <w:t>R</w:t>
      </w:r>
      <w:r>
        <w:rPr>
          <w:sz w:val="24"/>
          <w:vertAlign w:val="subscript"/>
        </w:rPr>
        <w:t>c</w:t>
      </w:r>
      <w:proofErr w:type="spellEnd"/>
      <w:r>
        <w:rPr>
          <w:sz w:val="24"/>
        </w:rPr>
        <w:t>，按公式</w:t>
      </w:r>
      <w:r>
        <w:rPr>
          <w:rFonts w:hint="eastAsia"/>
          <w:sz w:val="24"/>
        </w:rPr>
        <w:t>（</w:t>
      </w:r>
      <w:r>
        <w:rPr>
          <w:rFonts w:hint="eastAsia"/>
          <w:sz w:val="24"/>
        </w:rPr>
        <w:t>H</w:t>
      </w:r>
      <w:r>
        <w:rPr>
          <w:sz w:val="24"/>
        </w:rPr>
        <w:t>.2</w:t>
      </w:r>
      <w:r>
        <w:rPr>
          <w:rFonts w:hint="eastAsia"/>
          <w:sz w:val="24"/>
        </w:rPr>
        <w:t>）</w:t>
      </w:r>
      <w:r>
        <w:rPr>
          <w:sz w:val="24"/>
        </w:rPr>
        <w:t>计算：</w:t>
      </w:r>
    </w:p>
    <w:p w:rsidR="00D06C4E" w:rsidRDefault="00D1280A">
      <w:pPr>
        <w:autoSpaceDE w:val="0"/>
        <w:autoSpaceDN w:val="0"/>
        <w:adjustRightInd w:val="0"/>
        <w:spacing w:line="360" w:lineRule="auto"/>
        <w:jc w:val="right"/>
        <w:rPr>
          <w:sz w:val="24"/>
        </w:rPr>
      </w:pPr>
      <w:r>
        <w:rPr>
          <w:sz w:val="24"/>
        </w:rPr>
        <w:tab/>
      </w:r>
      <w:r>
        <w:rPr>
          <w:position w:val="-32"/>
          <w:sz w:val="24"/>
        </w:rPr>
        <w:object w:dxaOrig="3022" w:dyaOrig="595">
          <v:shape id="_x0000_i1053" type="#_x0000_t75" style="width:151.1pt;height:29.75pt" o:ole="">
            <v:imagedata r:id="rId76" o:title="" embosscolor="white"/>
          </v:shape>
          <o:OLEObject Type="Embed" ProgID="Equation.DSMT4" ShapeID="_x0000_i1053" DrawAspect="Content" ObjectID="_1798459680" r:id="rId77"/>
        </w:object>
      </w:r>
      <w:r>
        <w:rPr>
          <w:sz w:val="24"/>
        </w:rPr>
        <w:tab/>
      </w:r>
      <w:r>
        <w:rPr>
          <w:rFonts w:hint="eastAsia"/>
          <w:sz w:val="24"/>
        </w:rPr>
        <w:t xml:space="preserve">                          </w:t>
      </w:r>
      <w:r>
        <w:rPr>
          <w:sz w:val="24"/>
        </w:rPr>
        <w:t>(</w:t>
      </w:r>
      <w:r>
        <w:rPr>
          <w:rFonts w:hint="eastAsia"/>
          <w:sz w:val="24"/>
        </w:rPr>
        <w:t>H</w:t>
      </w:r>
      <w:r>
        <w:rPr>
          <w:sz w:val="24"/>
        </w:rPr>
        <w:t>.</w:t>
      </w:r>
      <w:r>
        <w:rPr>
          <w:rFonts w:hint="eastAsia"/>
          <w:sz w:val="24"/>
        </w:rPr>
        <w:t>2</w:t>
      </w:r>
      <w:r>
        <w:rPr>
          <w:sz w:val="24"/>
        </w:rPr>
        <w:t>)</w:t>
      </w:r>
    </w:p>
    <w:p w:rsidR="00D06C4E" w:rsidRDefault="00D1280A">
      <w:pPr>
        <w:autoSpaceDE w:val="0"/>
        <w:autoSpaceDN w:val="0"/>
        <w:adjustRightInd w:val="0"/>
        <w:spacing w:line="360" w:lineRule="auto"/>
        <w:ind w:firstLineChars="200" w:firstLine="480"/>
        <w:rPr>
          <w:sz w:val="24"/>
        </w:rPr>
      </w:pPr>
      <w:r>
        <w:rPr>
          <w:sz w:val="24"/>
        </w:rPr>
        <w:t>式中：</w:t>
      </w:r>
    </w:p>
    <w:p w:rsidR="00D06C4E" w:rsidRDefault="00D1280A">
      <w:pPr>
        <w:autoSpaceDE w:val="0"/>
        <w:autoSpaceDN w:val="0"/>
        <w:adjustRightInd w:val="0"/>
        <w:spacing w:line="360" w:lineRule="auto"/>
        <w:ind w:firstLineChars="200" w:firstLine="480"/>
        <w:textAlignment w:val="center"/>
        <w:rPr>
          <w:sz w:val="24"/>
        </w:rPr>
      </w:pPr>
      <w:proofErr w:type="spellStart"/>
      <w:r>
        <w:rPr>
          <w:i/>
          <w:iCs/>
          <w:sz w:val="24"/>
        </w:rPr>
        <w:t>R</w:t>
      </w:r>
      <w:r>
        <w:rPr>
          <w:sz w:val="24"/>
          <w:vertAlign w:val="subscript"/>
        </w:rPr>
        <w:t>c</w:t>
      </w:r>
      <w:proofErr w:type="spellEnd"/>
      <w:r>
        <w:rPr>
          <w:sz w:val="24"/>
        </w:rPr>
        <w:t>——</w:t>
      </w:r>
      <w:r>
        <w:rPr>
          <w:sz w:val="24"/>
        </w:rPr>
        <w:t>全局</w:t>
      </w:r>
      <w:r>
        <w:rPr>
          <w:rFonts w:hint="eastAsia"/>
          <w:sz w:val="24"/>
        </w:rPr>
        <w:t>用户</w:t>
      </w:r>
      <w:r>
        <w:rPr>
          <w:sz w:val="24"/>
        </w:rPr>
        <w:t>风险</w:t>
      </w:r>
      <w:r>
        <w:rPr>
          <w:bCs/>
          <w:sz w:val="24"/>
        </w:rPr>
        <w:t>；</w:t>
      </w:r>
    </w:p>
    <w:p w:rsidR="00D06C4E" w:rsidRDefault="00D1280A">
      <w:pPr>
        <w:autoSpaceDE w:val="0"/>
        <w:autoSpaceDN w:val="0"/>
        <w:adjustRightInd w:val="0"/>
        <w:spacing w:line="360" w:lineRule="auto"/>
        <w:ind w:firstLineChars="202" w:firstLine="485"/>
        <w:textAlignment w:val="center"/>
        <w:rPr>
          <w:sz w:val="24"/>
        </w:rPr>
      </w:pPr>
      <w:r>
        <w:rPr>
          <w:position w:val="-4"/>
          <w:sz w:val="24"/>
        </w:rPr>
        <w:object w:dxaOrig="240" w:dyaOrig="344">
          <v:shape id="_x0000_i1054" type="#_x0000_t75" style="width:12pt;height:17.2pt" o:ole="">
            <v:imagedata r:id="rId78" o:title="" embosscolor="white"/>
          </v:shape>
          <o:OLEObject Type="Embed" ProgID="Equation.DSMT4" ShapeID="_x0000_i1054" DrawAspect="Content" ObjectID="_1798459681" r:id="rId79"/>
        </w:object>
      </w:r>
      <w:r>
        <w:rPr>
          <w:sz w:val="24"/>
        </w:rPr>
        <w:t>——</w:t>
      </w:r>
      <w:r>
        <w:rPr>
          <w:sz w:val="24"/>
        </w:rPr>
        <w:t>被测量</w:t>
      </w:r>
      <w:r>
        <w:rPr>
          <w:i/>
          <w:sz w:val="24"/>
        </w:rPr>
        <w:t>Y</w:t>
      </w:r>
      <w:r>
        <w:rPr>
          <w:sz w:val="24"/>
        </w:rPr>
        <w:t>的不允许（不合格）值的集合；</w:t>
      </w:r>
    </w:p>
    <w:p w:rsidR="00D06C4E" w:rsidRDefault="00D1280A">
      <w:pPr>
        <w:autoSpaceDE w:val="0"/>
        <w:autoSpaceDN w:val="0"/>
        <w:adjustRightInd w:val="0"/>
        <w:spacing w:line="360" w:lineRule="auto"/>
        <w:ind w:firstLineChars="200" w:firstLine="480"/>
        <w:textAlignment w:val="center"/>
        <w:rPr>
          <w:sz w:val="24"/>
        </w:rPr>
      </w:pPr>
      <w:r>
        <w:rPr>
          <w:i/>
          <w:iCs/>
          <w:sz w:val="24"/>
        </w:rPr>
        <w:t>A</w:t>
      </w:r>
      <w:r>
        <w:rPr>
          <w:sz w:val="24"/>
          <w:vertAlign w:val="subscript"/>
        </w:rPr>
        <w:t xml:space="preserve">　</w:t>
      </w:r>
      <w:r>
        <w:rPr>
          <w:sz w:val="24"/>
        </w:rPr>
        <w:t>——</w:t>
      </w:r>
      <w:r>
        <w:rPr>
          <w:sz w:val="24"/>
        </w:rPr>
        <w:t>被测量</w:t>
      </w:r>
      <w:r>
        <w:rPr>
          <w:i/>
          <w:sz w:val="24"/>
        </w:rPr>
        <w:t>Y</w:t>
      </w:r>
      <w:r>
        <w:rPr>
          <w:sz w:val="24"/>
        </w:rPr>
        <w:t>的</w:t>
      </w:r>
      <w:r>
        <w:rPr>
          <w:rFonts w:hint="eastAsia"/>
          <w:sz w:val="24"/>
        </w:rPr>
        <w:t>接收区</w:t>
      </w:r>
      <w:r>
        <w:rPr>
          <w:sz w:val="24"/>
        </w:rPr>
        <w:t>宽度；</w:t>
      </w:r>
    </w:p>
    <w:p w:rsidR="00D06C4E" w:rsidRDefault="00D1280A">
      <w:pPr>
        <w:autoSpaceDE w:val="0"/>
        <w:autoSpaceDN w:val="0"/>
        <w:adjustRightInd w:val="0"/>
        <w:spacing w:line="360" w:lineRule="auto"/>
        <w:ind w:firstLineChars="200" w:firstLine="480"/>
        <w:textAlignment w:val="center"/>
        <w:rPr>
          <w:sz w:val="24"/>
        </w:rPr>
      </w:pPr>
      <w:r>
        <w:rPr>
          <w:i/>
          <w:sz w:val="24"/>
        </w:rPr>
        <w:t>g</w:t>
      </w:r>
      <w:r>
        <w:rPr>
          <w:sz w:val="24"/>
          <w:vertAlign w:val="subscript"/>
        </w:rPr>
        <w:t>0</w:t>
      </w:r>
      <w:r>
        <w:rPr>
          <w:sz w:val="24"/>
        </w:rPr>
        <w:t>(</w:t>
      </w:r>
      <w:r>
        <w:rPr>
          <w:i/>
          <w:iCs/>
          <w:sz w:val="24"/>
        </w:rPr>
        <w:t>η</w:t>
      </w:r>
      <w:r>
        <w:rPr>
          <w:sz w:val="24"/>
        </w:rPr>
        <w:t>)——</w:t>
      </w:r>
      <w:r>
        <w:rPr>
          <w:sz w:val="24"/>
        </w:rPr>
        <w:t>先验概率密度函数</w:t>
      </w:r>
      <w:r>
        <w:rPr>
          <w:bCs/>
          <w:sz w:val="24"/>
        </w:rPr>
        <w:t>；</w:t>
      </w:r>
    </w:p>
    <w:p w:rsidR="00D06C4E" w:rsidRDefault="00D1280A">
      <w:pPr>
        <w:autoSpaceDE w:val="0"/>
        <w:autoSpaceDN w:val="0"/>
        <w:adjustRightInd w:val="0"/>
        <w:spacing w:line="360" w:lineRule="auto"/>
        <w:ind w:firstLineChars="200" w:firstLine="480"/>
        <w:textAlignment w:val="center"/>
        <w:rPr>
          <w:sz w:val="24"/>
        </w:rPr>
      </w:pPr>
      <w:r>
        <w:rPr>
          <w:i/>
          <w:iCs/>
          <w:sz w:val="24"/>
        </w:rPr>
        <w:t>h</w:t>
      </w:r>
      <w:r>
        <w:rPr>
          <w:sz w:val="24"/>
        </w:rPr>
        <w:t>(</w:t>
      </w:r>
      <w:proofErr w:type="spellStart"/>
      <w:r>
        <w:rPr>
          <w:i/>
          <w:iCs/>
          <w:sz w:val="24"/>
        </w:rPr>
        <w:t>η</w:t>
      </w:r>
      <w:r>
        <w:rPr>
          <w:sz w:val="24"/>
          <w:vertAlign w:val="subscript"/>
        </w:rPr>
        <w:t>m</w:t>
      </w:r>
      <w:proofErr w:type="spellEnd"/>
      <w:r>
        <w:rPr>
          <w:i/>
          <w:iCs/>
          <w:sz w:val="24"/>
        </w:rPr>
        <w:t>/η</w:t>
      </w:r>
      <w:r>
        <w:rPr>
          <w:sz w:val="24"/>
        </w:rPr>
        <w:t>)——</w:t>
      </w:r>
      <w:r>
        <w:rPr>
          <w:i/>
          <w:iCs/>
          <w:sz w:val="24"/>
        </w:rPr>
        <w:t>η</w:t>
      </w:r>
      <w:r>
        <w:rPr>
          <w:bCs/>
          <w:w w:val="99"/>
          <w:position w:val="-4"/>
          <w:sz w:val="24"/>
        </w:rPr>
        <w:t>m</w:t>
      </w:r>
      <w:r>
        <w:rPr>
          <w:bCs/>
          <w:sz w:val="24"/>
        </w:rPr>
        <w:t>的概率密度</w:t>
      </w:r>
      <w:r>
        <w:rPr>
          <w:sz w:val="24"/>
        </w:rPr>
        <w:t>函数；</w:t>
      </w:r>
    </w:p>
    <w:p w:rsidR="00D06C4E" w:rsidRDefault="00D1280A">
      <w:pPr>
        <w:autoSpaceDE w:val="0"/>
        <w:autoSpaceDN w:val="0"/>
        <w:adjustRightInd w:val="0"/>
        <w:spacing w:line="360" w:lineRule="auto"/>
        <w:ind w:firstLineChars="200" w:firstLine="480"/>
        <w:textAlignment w:val="center"/>
        <w:rPr>
          <w:sz w:val="24"/>
        </w:rPr>
      </w:pPr>
      <w:r>
        <w:rPr>
          <w:i/>
          <w:iCs/>
          <w:sz w:val="24"/>
        </w:rPr>
        <w:t>η</w:t>
      </w:r>
      <w:r>
        <w:rPr>
          <w:sz w:val="24"/>
        </w:rPr>
        <w:t>——</w:t>
      </w:r>
      <w:r>
        <w:rPr>
          <w:sz w:val="24"/>
        </w:rPr>
        <w:t>被测量的某一特定值</w:t>
      </w:r>
      <w:r>
        <w:rPr>
          <w:bCs/>
          <w:sz w:val="24"/>
        </w:rPr>
        <w:t>；</w:t>
      </w:r>
    </w:p>
    <w:p w:rsidR="00D06C4E" w:rsidRDefault="00D1280A">
      <w:pPr>
        <w:autoSpaceDE w:val="0"/>
        <w:autoSpaceDN w:val="0"/>
        <w:adjustRightInd w:val="0"/>
        <w:spacing w:line="360" w:lineRule="auto"/>
        <w:ind w:firstLineChars="200" w:firstLine="480"/>
        <w:textAlignment w:val="center"/>
        <w:rPr>
          <w:sz w:val="24"/>
        </w:rPr>
      </w:pPr>
      <w:r>
        <w:rPr>
          <w:i/>
          <w:iCs/>
          <w:sz w:val="24"/>
        </w:rPr>
        <w:t>η</w:t>
      </w:r>
      <w:r>
        <w:rPr>
          <w:bCs/>
          <w:w w:val="99"/>
          <w:position w:val="-4"/>
          <w:sz w:val="24"/>
        </w:rPr>
        <w:t>m</w:t>
      </w:r>
      <w:r>
        <w:rPr>
          <w:sz w:val="24"/>
        </w:rPr>
        <w:t>——</w:t>
      </w:r>
      <w:r>
        <w:rPr>
          <w:sz w:val="24"/>
        </w:rPr>
        <w:t>测得值</w:t>
      </w:r>
      <w:r>
        <w:rPr>
          <w:bCs/>
          <w:sz w:val="24"/>
        </w:rPr>
        <w:t>。</w:t>
      </w:r>
    </w:p>
    <w:p w:rsidR="00D06C4E" w:rsidRDefault="00D1280A">
      <w:pPr>
        <w:pStyle w:val="aa"/>
        <w:adjustRightInd w:val="0"/>
        <w:spacing w:before="156" w:after="156" w:line="360" w:lineRule="auto"/>
        <w:rPr>
          <w:rFonts w:ascii="Times New Roman" w:eastAsia="宋体"/>
          <w:sz w:val="24"/>
          <w:szCs w:val="24"/>
        </w:rPr>
      </w:pPr>
      <w:r>
        <w:rPr>
          <w:rFonts w:ascii="Times New Roman" w:eastAsia="宋体"/>
          <w:sz w:val="24"/>
          <w:szCs w:val="24"/>
        </w:rPr>
        <w:t>二元决策符合性判定中全局</w:t>
      </w:r>
      <w:r>
        <w:rPr>
          <w:rFonts w:ascii="Times New Roman" w:eastAsia="宋体" w:hint="eastAsia"/>
          <w:sz w:val="24"/>
          <w:szCs w:val="24"/>
        </w:rPr>
        <w:t>用户</w:t>
      </w:r>
      <w:r>
        <w:rPr>
          <w:rFonts w:ascii="Times New Roman" w:eastAsia="宋体"/>
          <w:sz w:val="24"/>
          <w:szCs w:val="24"/>
        </w:rPr>
        <w:t>风险的计算</w:t>
      </w:r>
    </w:p>
    <w:p w:rsidR="00D06C4E" w:rsidRDefault="00D1280A">
      <w:pPr>
        <w:autoSpaceDE w:val="0"/>
        <w:autoSpaceDN w:val="0"/>
        <w:adjustRightInd w:val="0"/>
        <w:spacing w:line="360" w:lineRule="auto"/>
        <w:ind w:firstLineChars="200" w:firstLine="480"/>
        <w:rPr>
          <w:sz w:val="24"/>
        </w:rPr>
      </w:pPr>
      <w:r>
        <w:rPr>
          <w:sz w:val="24"/>
        </w:rPr>
        <w:lastRenderedPageBreak/>
        <w:t>双侧</w:t>
      </w:r>
      <w:r>
        <w:rPr>
          <w:rFonts w:hint="eastAsia"/>
          <w:sz w:val="24"/>
        </w:rPr>
        <w:t>规范区</w:t>
      </w:r>
      <w:r>
        <w:rPr>
          <w:sz w:val="24"/>
        </w:rPr>
        <w:t>二元决策符合性判定中全局</w:t>
      </w:r>
      <w:r>
        <w:rPr>
          <w:rFonts w:hint="eastAsia"/>
          <w:sz w:val="24"/>
        </w:rPr>
        <w:t>生产者</w:t>
      </w:r>
      <w:r>
        <w:rPr>
          <w:sz w:val="24"/>
        </w:rPr>
        <w:t>风险按公式</w:t>
      </w:r>
      <w:r>
        <w:rPr>
          <w:rFonts w:hint="eastAsia"/>
          <w:sz w:val="24"/>
        </w:rPr>
        <w:t>（</w:t>
      </w:r>
      <w:r>
        <w:rPr>
          <w:rFonts w:hint="eastAsia"/>
          <w:sz w:val="24"/>
        </w:rPr>
        <w:t>H</w:t>
      </w:r>
      <w:r>
        <w:rPr>
          <w:sz w:val="24"/>
        </w:rPr>
        <w:t>.3</w:t>
      </w:r>
      <w:r>
        <w:rPr>
          <w:rFonts w:hint="eastAsia"/>
          <w:sz w:val="24"/>
        </w:rPr>
        <w:t>）</w:t>
      </w:r>
      <w:r>
        <w:rPr>
          <w:sz w:val="24"/>
        </w:rPr>
        <w:t>、公式</w:t>
      </w:r>
      <w:r>
        <w:rPr>
          <w:rFonts w:hint="eastAsia"/>
          <w:sz w:val="24"/>
        </w:rPr>
        <w:t>（</w:t>
      </w:r>
      <w:r>
        <w:rPr>
          <w:rFonts w:hint="eastAsia"/>
          <w:sz w:val="24"/>
        </w:rPr>
        <w:t>H</w:t>
      </w:r>
      <w:r>
        <w:rPr>
          <w:sz w:val="24"/>
        </w:rPr>
        <w:t>.4</w:t>
      </w:r>
      <w:r>
        <w:rPr>
          <w:rFonts w:hint="eastAsia"/>
          <w:sz w:val="24"/>
        </w:rPr>
        <w:t>）</w:t>
      </w:r>
      <w:r>
        <w:rPr>
          <w:sz w:val="24"/>
        </w:rPr>
        <w:t>计算：</w:t>
      </w:r>
    </w:p>
    <w:p w:rsidR="00D06C4E" w:rsidRDefault="00D1280A">
      <w:pPr>
        <w:autoSpaceDE w:val="0"/>
        <w:autoSpaceDN w:val="0"/>
        <w:adjustRightInd w:val="0"/>
        <w:spacing w:line="360" w:lineRule="auto"/>
        <w:jc w:val="right"/>
        <w:rPr>
          <w:sz w:val="24"/>
        </w:rPr>
      </w:pPr>
      <w:r>
        <w:rPr>
          <w:sz w:val="24"/>
        </w:rPr>
        <w:tab/>
      </w:r>
      <w:r>
        <w:rPr>
          <w:position w:val="-24"/>
          <w:sz w:val="24"/>
        </w:rPr>
        <w:object w:dxaOrig="4102" w:dyaOrig="605">
          <v:shape id="_x0000_i1055" type="#_x0000_t75" style="width:205.1pt;height:30.25pt" o:ole="">
            <v:imagedata r:id="rId80" o:title="" embosscolor="white"/>
          </v:shape>
          <o:OLEObject Type="Embed" ProgID="Equation.DSMT4" ShapeID="_x0000_i1055" DrawAspect="Content" ObjectID="_1798459682" r:id="rId81"/>
        </w:object>
      </w:r>
      <w:r>
        <w:rPr>
          <w:sz w:val="24"/>
        </w:rPr>
        <w:tab/>
      </w:r>
      <w:r>
        <w:rPr>
          <w:rFonts w:hint="eastAsia"/>
          <w:sz w:val="24"/>
        </w:rPr>
        <w:t xml:space="preserve">                     </w:t>
      </w:r>
      <w:r>
        <w:rPr>
          <w:sz w:val="24"/>
        </w:rPr>
        <w:t>(</w:t>
      </w:r>
      <w:r>
        <w:rPr>
          <w:rFonts w:hint="eastAsia"/>
          <w:sz w:val="24"/>
        </w:rPr>
        <w:t>H</w:t>
      </w:r>
      <w:r>
        <w:rPr>
          <w:sz w:val="24"/>
        </w:rPr>
        <w:t>.3)</w:t>
      </w:r>
    </w:p>
    <w:p w:rsidR="00D06C4E" w:rsidRDefault="00D1280A">
      <w:pPr>
        <w:autoSpaceDE w:val="0"/>
        <w:autoSpaceDN w:val="0"/>
        <w:adjustRightInd w:val="0"/>
        <w:spacing w:line="360" w:lineRule="auto"/>
        <w:ind w:firstLineChars="200" w:firstLine="480"/>
        <w:rPr>
          <w:sz w:val="24"/>
        </w:rPr>
      </w:pPr>
      <w:r>
        <w:rPr>
          <w:sz w:val="24"/>
        </w:rPr>
        <w:t>式中：</w:t>
      </w:r>
    </w:p>
    <w:p w:rsidR="00D06C4E" w:rsidRDefault="00D1280A">
      <w:pPr>
        <w:autoSpaceDE w:val="0"/>
        <w:autoSpaceDN w:val="0"/>
        <w:adjustRightInd w:val="0"/>
        <w:spacing w:line="360" w:lineRule="auto"/>
        <w:ind w:firstLineChars="200" w:firstLine="480"/>
        <w:rPr>
          <w:sz w:val="24"/>
        </w:rPr>
      </w:pPr>
      <w:proofErr w:type="spellStart"/>
      <w:r>
        <w:rPr>
          <w:i/>
          <w:iCs/>
          <w:sz w:val="24"/>
        </w:rPr>
        <w:t>R</w:t>
      </w:r>
      <w:r>
        <w:rPr>
          <w:sz w:val="24"/>
          <w:vertAlign w:val="subscript"/>
        </w:rPr>
        <w:t>c</w:t>
      </w:r>
      <w:proofErr w:type="spellEnd"/>
      <w:r>
        <w:rPr>
          <w:sz w:val="24"/>
        </w:rPr>
        <w:t>——</w:t>
      </w:r>
      <w:r>
        <w:rPr>
          <w:sz w:val="24"/>
        </w:rPr>
        <w:t>全局</w:t>
      </w:r>
      <w:r>
        <w:rPr>
          <w:rFonts w:hint="eastAsia"/>
          <w:sz w:val="24"/>
        </w:rPr>
        <w:t>用户</w:t>
      </w:r>
      <w:r>
        <w:rPr>
          <w:sz w:val="24"/>
        </w:rPr>
        <w:t>风险</w:t>
      </w:r>
      <w:r>
        <w:rPr>
          <w:bCs/>
          <w:sz w:val="24"/>
        </w:rPr>
        <w:t>；</w:t>
      </w:r>
    </w:p>
    <w:p w:rsidR="00D06C4E" w:rsidRDefault="00D1280A">
      <w:pPr>
        <w:autoSpaceDE w:val="0"/>
        <w:autoSpaceDN w:val="0"/>
        <w:adjustRightInd w:val="0"/>
        <w:spacing w:line="360" w:lineRule="auto"/>
        <w:ind w:firstLineChars="200" w:firstLine="480"/>
        <w:rPr>
          <w:sz w:val="24"/>
        </w:rPr>
      </w:pPr>
      <w:r>
        <w:rPr>
          <w:i/>
          <w:iCs/>
          <w:sz w:val="24"/>
        </w:rPr>
        <w:t>T</w:t>
      </w:r>
      <w:r>
        <w:rPr>
          <w:sz w:val="24"/>
          <w:vertAlign w:val="subscript"/>
        </w:rPr>
        <w:t>L</w:t>
      </w:r>
      <w:r>
        <w:rPr>
          <w:sz w:val="24"/>
        </w:rPr>
        <w:t>——</w:t>
      </w:r>
      <w:r>
        <w:rPr>
          <w:sz w:val="24"/>
        </w:rPr>
        <w:t>规范下限</w:t>
      </w:r>
      <w:r>
        <w:rPr>
          <w:bCs/>
          <w:sz w:val="24"/>
        </w:rPr>
        <w:t>；</w:t>
      </w:r>
    </w:p>
    <w:p w:rsidR="00D06C4E" w:rsidRDefault="00D1280A">
      <w:pPr>
        <w:autoSpaceDE w:val="0"/>
        <w:autoSpaceDN w:val="0"/>
        <w:adjustRightInd w:val="0"/>
        <w:spacing w:line="360" w:lineRule="auto"/>
        <w:ind w:firstLineChars="200" w:firstLine="480"/>
        <w:rPr>
          <w:sz w:val="24"/>
        </w:rPr>
      </w:pPr>
      <w:r>
        <w:rPr>
          <w:i/>
          <w:iCs/>
          <w:sz w:val="24"/>
        </w:rPr>
        <w:t>T</w:t>
      </w:r>
      <w:r>
        <w:rPr>
          <w:sz w:val="24"/>
          <w:vertAlign w:val="subscript"/>
        </w:rPr>
        <w:t>U</w:t>
      </w:r>
      <w:r>
        <w:rPr>
          <w:sz w:val="24"/>
        </w:rPr>
        <w:t>——</w:t>
      </w:r>
      <w:r>
        <w:rPr>
          <w:sz w:val="24"/>
        </w:rPr>
        <w:t>规范上限</w:t>
      </w:r>
      <w:r>
        <w:rPr>
          <w:bCs/>
          <w:sz w:val="24"/>
        </w:rPr>
        <w:t>；</w:t>
      </w:r>
    </w:p>
    <w:p w:rsidR="00D06C4E" w:rsidRDefault="00D1280A">
      <w:pPr>
        <w:autoSpaceDE w:val="0"/>
        <w:autoSpaceDN w:val="0"/>
        <w:adjustRightInd w:val="0"/>
        <w:spacing w:line="360" w:lineRule="auto"/>
        <w:ind w:firstLineChars="200" w:firstLine="480"/>
        <w:rPr>
          <w:sz w:val="24"/>
        </w:rPr>
      </w:pPr>
      <w:r>
        <w:rPr>
          <w:i/>
          <w:iCs/>
          <w:sz w:val="24"/>
        </w:rPr>
        <w:t>A</w:t>
      </w:r>
      <w:r>
        <w:rPr>
          <w:sz w:val="24"/>
          <w:vertAlign w:val="subscript"/>
        </w:rPr>
        <w:t>L</w:t>
      </w:r>
      <w:r>
        <w:rPr>
          <w:sz w:val="24"/>
        </w:rPr>
        <w:t>——</w:t>
      </w:r>
      <w:r>
        <w:rPr>
          <w:sz w:val="24"/>
        </w:rPr>
        <w:t>接收下限</w:t>
      </w:r>
      <w:r>
        <w:rPr>
          <w:bCs/>
          <w:sz w:val="24"/>
        </w:rPr>
        <w:t>；</w:t>
      </w:r>
    </w:p>
    <w:p w:rsidR="00D06C4E" w:rsidRDefault="00D1280A">
      <w:pPr>
        <w:autoSpaceDE w:val="0"/>
        <w:autoSpaceDN w:val="0"/>
        <w:adjustRightInd w:val="0"/>
        <w:spacing w:line="360" w:lineRule="auto"/>
        <w:ind w:firstLineChars="200" w:firstLine="480"/>
        <w:rPr>
          <w:i/>
          <w:sz w:val="24"/>
        </w:rPr>
      </w:pPr>
      <w:r>
        <w:rPr>
          <w:i/>
          <w:sz w:val="24"/>
        </w:rPr>
        <w:t>A</w:t>
      </w:r>
      <w:r>
        <w:rPr>
          <w:sz w:val="24"/>
          <w:vertAlign w:val="subscript"/>
        </w:rPr>
        <w:t>U</w:t>
      </w:r>
      <w:r>
        <w:rPr>
          <w:sz w:val="24"/>
        </w:rPr>
        <w:t>——</w:t>
      </w:r>
      <w:r>
        <w:rPr>
          <w:sz w:val="24"/>
        </w:rPr>
        <w:t>接收上限；</w:t>
      </w:r>
    </w:p>
    <w:p w:rsidR="00D06C4E" w:rsidRDefault="00D1280A">
      <w:pPr>
        <w:autoSpaceDE w:val="0"/>
        <w:autoSpaceDN w:val="0"/>
        <w:adjustRightInd w:val="0"/>
        <w:spacing w:line="360" w:lineRule="auto"/>
        <w:ind w:firstLineChars="200" w:firstLine="480"/>
        <w:rPr>
          <w:sz w:val="24"/>
        </w:rPr>
      </w:pPr>
      <w:r>
        <w:rPr>
          <w:i/>
          <w:sz w:val="24"/>
        </w:rPr>
        <w:t>g</w:t>
      </w:r>
      <w:r>
        <w:rPr>
          <w:sz w:val="24"/>
          <w:vertAlign w:val="subscript"/>
        </w:rPr>
        <w:t>0</w:t>
      </w:r>
      <w:r>
        <w:rPr>
          <w:sz w:val="24"/>
        </w:rPr>
        <w:t>(</w:t>
      </w:r>
      <w:r>
        <w:rPr>
          <w:i/>
          <w:iCs/>
          <w:sz w:val="24"/>
        </w:rPr>
        <w:t>η</w:t>
      </w:r>
      <w:r>
        <w:rPr>
          <w:sz w:val="24"/>
        </w:rPr>
        <w:t>)——</w:t>
      </w:r>
      <w:r>
        <w:rPr>
          <w:sz w:val="24"/>
        </w:rPr>
        <w:t>先验概率密度函数</w:t>
      </w:r>
      <w:r>
        <w:rPr>
          <w:bCs/>
          <w:sz w:val="24"/>
        </w:rPr>
        <w:t>；</w:t>
      </w:r>
    </w:p>
    <w:p w:rsidR="00D06C4E" w:rsidRDefault="00D1280A">
      <w:pPr>
        <w:autoSpaceDE w:val="0"/>
        <w:autoSpaceDN w:val="0"/>
        <w:adjustRightInd w:val="0"/>
        <w:spacing w:line="360" w:lineRule="auto"/>
        <w:ind w:firstLineChars="200" w:firstLine="480"/>
        <w:rPr>
          <w:sz w:val="24"/>
        </w:rPr>
      </w:pPr>
      <w:r>
        <w:rPr>
          <w:i/>
          <w:iCs/>
          <w:sz w:val="24"/>
        </w:rPr>
        <w:t>η</w:t>
      </w:r>
      <w:r>
        <w:rPr>
          <w:sz w:val="24"/>
        </w:rPr>
        <w:t>——</w:t>
      </w:r>
      <w:r>
        <w:rPr>
          <w:sz w:val="24"/>
        </w:rPr>
        <w:t>被测量的某一特定值</w:t>
      </w:r>
      <w:r>
        <w:rPr>
          <w:bCs/>
          <w:sz w:val="24"/>
        </w:rPr>
        <w:t>；</w:t>
      </w:r>
    </w:p>
    <w:p w:rsidR="00D06C4E" w:rsidRDefault="00D1280A">
      <w:pPr>
        <w:autoSpaceDE w:val="0"/>
        <w:autoSpaceDN w:val="0"/>
        <w:adjustRightInd w:val="0"/>
        <w:spacing w:line="360" w:lineRule="auto"/>
        <w:ind w:firstLineChars="200" w:firstLine="480"/>
        <w:rPr>
          <w:sz w:val="24"/>
        </w:rPr>
      </w:pPr>
      <w:proofErr w:type="spellStart"/>
      <w:r>
        <w:rPr>
          <w:i/>
          <w:iCs/>
          <w:sz w:val="24"/>
        </w:rPr>
        <w:t>η</w:t>
      </w:r>
      <w:r>
        <w:rPr>
          <w:sz w:val="24"/>
          <w:vertAlign w:val="subscript"/>
        </w:rPr>
        <w:t>m</w:t>
      </w:r>
      <w:proofErr w:type="spellEnd"/>
      <w:r>
        <w:rPr>
          <w:sz w:val="24"/>
        </w:rPr>
        <w:t>——</w:t>
      </w:r>
      <w:r>
        <w:rPr>
          <w:sz w:val="24"/>
        </w:rPr>
        <w:t>测得值</w:t>
      </w:r>
      <w:r>
        <w:rPr>
          <w:bCs/>
          <w:sz w:val="24"/>
        </w:rPr>
        <w:t>；</w:t>
      </w:r>
    </w:p>
    <w:p w:rsidR="00D06C4E" w:rsidRDefault="00D1280A">
      <w:pPr>
        <w:autoSpaceDE w:val="0"/>
        <w:autoSpaceDN w:val="0"/>
        <w:adjustRightInd w:val="0"/>
        <w:spacing w:line="360" w:lineRule="auto"/>
        <w:ind w:firstLineChars="200" w:firstLine="480"/>
        <w:rPr>
          <w:sz w:val="24"/>
        </w:rPr>
      </w:pPr>
      <w:r>
        <w:rPr>
          <w:i/>
          <w:iCs/>
          <w:sz w:val="24"/>
        </w:rPr>
        <w:t>h</w:t>
      </w:r>
      <w:r>
        <w:rPr>
          <w:sz w:val="24"/>
        </w:rPr>
        <w:t>(</w:t>
      </w:r>
      <w:proofErr w:type="spellStart"/>
      <w:r>
        <w:rPr>
          <w:i/>
          <w:iCs/>
          <w:sz w:val="24"/>
        </w:rPr>
        <w:t>η</w:t>
      </w:r>
      <w:r>
        <w:rPr>
          <w:sz w:val="24"/>
          <w:vertAlign w:val="subscript"/>
        </w:rPr>
        <w:t>m</w:t>
      </w:r>
      <w:proofErr w:type="spellEnd"/>
      <w:r>
        <w:rPr>
          <w:i/>
          <w:iCs/>
          <w:sz w:val="24"/>
        </w:rPr>
        <w:t>/η</w:t>
      </w:r>
      <w:r>
        <w:rPr>
          <w:sz w:val="24"/>
        </w:rPr>
        <w:t>)——</w:t>
      </w:r>
      <w:r>
        <w:rPr>
          <w:i/>
          <w:iCs/>
          <w:sz w:val="24"/>
        </w:rPr>
        <w:t>η</w:t>
      </w:r>
      <w:r>
        <w:rPr>
          <w:bCs/>
          <w:w w:val="99"/>
          <w:position w:val="-4"/>
          <w:sz w:val="24"/>
        </w:rPr>
        <w:t>m</w:t>
      </w:r>
      <w:r>
        <w:rPr>
          <w:bCs/>
          <w:sz w:val="24"/>
        </w:rPr>
        <w:t>的概率密度</w:t>
      </w:r>
      <w:r>
        <w:rPr>
          <w:sz w:val="24"/>
        </w:rPr>
        <w:t>函数。</w:t>
      </w:r>
    </w:p>
    <w:p w:rsidR="00D06C4E" w:rsidRDefault="00D1280A">
      <w:pPr>
        <w:autoSpaceDE w:val="0"/>
        <w:autoSpaceDN w:val="0"/>
        <w:adjustRightInd w:val="0"/>
        <w:spacing w:line="360" w:lineRule="auto"/>
        <w:jc w:val="right"/>
        <w:rPr>
          <w:sz w:val="24"/>
        </w:rPr>
      </w:pPr>
      <w:r>
        <w:rPr>
          <w:position w:val="-32"/>
          <w:sz w:val="24"/>
        </w:rPr>
        <w:tab/>
      </w:r>
      <w:r>
        <w:rPr>
          <w:position w:val="-32"/>
          <w:sz w:val="24"/>
        </w:rPr>
        <w:object w:dxaOrig="4489" w:dyaOrig="736">
          <v:shape id="_x0000_i1056" type="#_x0000_t75" style="width:224.45pt;height:36.8pt" o:ole="">
            <v:imagedata r:id="rId82" o:title="" embosscolor="white"/>
          </v:shape>
          <o:OLEObject Type="Embed" ProgID="Equation.DSMT4" ShapeID="_x0000_i1056" DrawAspect="Content" ObjectID="_1798459683" r:id="rId83"/>
        </w:object>
      </w:r>
      <w:r>
        <w:rPr>
          <w:sz w:val="24"/>
        </w:rPr>
        <w:tab/>
      </w:r>
      <w:r>
        <w:rPr>
          <w:rFonts w:hint="eastAsia"/>
          <w:sz w:val="24"/>
        </w:rPr>
        <w:t xml:space="preserve">                 </w:t>
      </w:r>
      <w:r>
        <w:rPr>
          <w:sz w:val="24"/>
        </w:rPr>
        <w:t>(</w:t>
      </w:r>
      <w:r>
        <w:rPr>
          <w:rFonts w:hint="eastAsia"/>
          <w:sz w:val="24"/>
        </w:rPr>
        <w:t>H</w:t>
      </w:r>
      <w:r>
        <w:rPr>
          <w:sz w:val="24"/>
        </w:rPr>
        <w:t>.4)</w:t>
      </w:r>
    </w:p>
    <w:p w:rsidR="00D06C4E" w:rsidRDefault="00D1280A">
      <w:pPr>
        <w:autoSpaceDE w:val="0"/>
        <w:autoSpaceDN w:val="0"/>
        <w:adjustRightInd w:val="0"/>
        <w:spacing w:line="360" w:lineRule="auto"/>
        <w:ind w:firstLineChars="200" w:firstLine="480"/>
        <w:rPr>
          <w:sz w:val="24"/>
        </w:rPr>
      </w:pPr>
      <w:r>
        <w:rPr>
          <w:sz w:val="24"/>
        </w:rPr>
        <w:t>式中：</w:t>
      </w:r>
    </w:p>
    <w:p w:rsidR="00D06C4E" w:rsidRDefault="00D1280A">
      <w:pPr>
        <w:autoSpaceDE w:val="0"/>
        <w:autoSpaceDN w:val="0"/>
        <w:adjustRightInd w:val="0"/>
        <w:spacing w:line="360" w:lineRule="auto"/>
        <w:ind w:firstLineChars="200" w:firstLine="480"/>
        <w:rPr>
          <w:sz w:val="24"/>
        </w:rPr>
      </w:pPr>
      <w:proofErr w:type="spellStart"/>
      <w:r>
        <w:rPr>
          <w:i/>
          <w:iCs/>
          <w:sz w:val="24"/>
        </w:rPr>
        <w:t>R</w:t>
      </w:r>
      <w:r>
        <w:rPr>
          <w:sz w:val="24"/>
          <w:vertAlign w:val="subscript"/>
        </w:rPr>
        <w:t>c</w:t>
      </w:r>
      <w:proofErr w:type="spellEnd"/>
      <w:r>
        <w:rPr>
          <w:sz w:val="24"/>
        </w:rPr>
        <w:t>——</w:t>
      </w:r>
      <w:r>
        <w:rPr>
          <w:sz w:val="24"/>
        </w:rPr>
        <w:t>全局</w:t>
      </w:r>
      <w:r>
        <w:rPr>
          <w:rFonts w:hint="eastAsia"/>
          <w:sz w:val="24"/>
        </w:rPr>
        <w:t>用户</w:t>
      </w:r>
      <w:r>
        <w:rPr>
          <w:sz w:val="24"/>
        </w:rPr>
        <w:t>风险</w:t>
      </w:r>
      <w:r>
        <w:rPr>
          <w:bCs/>
          <w:sz w:val="24"/>
        </w:rPr>
        <w:t>；</w:t>
      </w:r>
    </w:p>
    <w:p w:rsidR="00D06C4E" w:rsidRDefault="00D1280A">
      <w:pPr>
        <w:autoSpaceDE w:val="0"/>
        <w:autoSpaceDN w:val="0"/>
        <w:adjustRightInd w:val="0"/>
        <w:spacing w:line="360" w:lineRule="auto"/>
        <w:ind w:firstLineChars="200" w:firstLine="480"/>
        <w:rPr>
          <w:sz w:val="24"/>
        </w:rPr>
      </w:pPr>
      <w:r>
        <w:rPr>
          <w:i/>
          <w:iCs/>
          <w:sz w:val="24"/>
        </w:rPr>
        <w:t>T</w:t>
      </w:r>
      <w:r>
        <w:rPr>
          <w:sz w:val="24"/>
          <w:vertAlign w:val="subscript"/>
        </w:rPr>
        <w:t>L</w:t>
      </w:r>
      <w:r>
        <w:rPr>
          <w:sz w:val="24"/>
        </w:rPr>
        <w:t>——</w:t>
      </w:r>
      <w:r>
        <w:rPr>
          <w:sz w:val="24"/>
        </w:rPr>
        <w:t>规范下限</w:t>
      </w:r>
      <w:r>
        <w:rPr>
          <w:bCs/>
          <w:sz w:val="24"/>
        </w:rPr>
        <w:t>；</w:t>
      </w:r>
    </w:p>
    <w:p w:rsidR="00D06C4E" w:rsidRDefault="00D1280A">
      <w:pPr>
        <w:autoSpaceDE w:val="0"/>
        <w:autoSpaceDN w:val="0"/>
        <w:adjustRightInd w:val="0"/>
        <w:spacing w:line="360" w:lineRule="auto"/>
        <w:ind w:firstLineChars="200" w:firstLine="480"/>
        <w:rPr>
          <w:sz w:val="24"/>
        </w:rPr>
      </w:pPr>
      <w:r>
        <w:rPr>
          <w:i/>
          <w:iCs/>
          <w:sz w:val="24"/>
        </w:rPr>
        <w:t>T</w:t>
      </w:r>
      <w:r>
        <w:rPr>
          <w:sz w:val="24"/>
          <w:vertAlign w:val="subscript"/>
        </w:rPr>
        <w:t>U</w:t>
      </w:r>
      <w:r>
        <w:rPr>
          <w:sz w:val="24"/>
        </w:rPr>
        <w:t>——</w:t>
      </w:r>
      <w:r>
        <w:rPr>
          <w:sz w:val="24"/>
        </w:rPr>
        <w:t>规范上限</w:t>
      </w:r>
      <w:r>
        <w:rPr>
          <w:bCs/>
          <w:sz w:val="24"/>
        </w:rPr>
        <w:t>；</w:t>
      </w:r>
    </w:p>
    <w:p w:rsidR="00D06C4E" w:rsidRDefault="00D1280A">
      <w:pPr>
        <w:autoSpaceDE w:val="0"/>
        <w:autoSpaceDN w:val="0"/>
        <w:adjustRightInd w:val="0"/>
        <w:spacing w:line="360" w:lineRule="auto"/>
        <w:ind w:firstLineChars="200" w:firstLine="480"/>
        <w:rPr>
          <w:sz w:val="24"/>
        </w:rPr>
      </w:pPr>
      <w:r>
        <w:rPr>
          <w:i/>
          <w:sz w:val="24"/>
        </w:rPr>
        <w:t>y</w:t>
      </w:r>
      <w:r>
        <w:rPr>
          <w:sz w:val="24"/>
          <w:vertAlign w:val="subscript"/>
        </w:rPr>
        <w:t>0</w:t>
      </w:r>
      <w:r>
        <w:rPr>
          <w:sz w:val="24"/>
        </w:rPr>
        <w:t>——</w:t>
      </w:r>
      <w:r>
        <w:rPr>
          <w:sz w:val="24"/>
        </w:rPr>
        <w:t>被测量的标称值；</w:t>
      </w:r>
    </w:p>
    <w:p w:rsidR="00D06C4E" w:rsidRDefault="00D1280A">
      <w:pPr>
        <w:autoSpaceDE w:val="0"/>
        <w:autoSpaceDN w:val="0"/>
        <w:adjustRightInd w:val="0"/>
        <w:spacing w:line="360" w:lineRule="auto"/>
        <w:ind w:firstLineChars="200" w:firstLine="480"/>
        <w:rPr>
          <w:sz w:val="24"/>
        </w:rPr>
      </w:pPr>
      <w:r>
        <w:rPr>
          <w:i/>
          <w:sz w:val="24"/>
        </w:rPr>
        <w:t>u</w:t>
      </w:r>
      <w:r>
        <w:rPr>
          <w:sz w:val="24"/>
          <w:vertAlign w:val="subscript"/>
        </w:rPr>
        <w:t>0</w:t>
      </w:r>
      <w:r>
        <w:rPr>
          <w:sz w:val="24"/>
        </w:rPr>
        <w:t>——</w:t>
      </w:r>
      <w:r>
        <w:rPr>
          <w:sz w:val="24"/>
        </w:rPr>
        <w:t>被测量的标准不确定度；</w:t>
      </w:r>
    </w:p>
    <w:p w:rsidR="00D06C4E" w:rsidRDefault="00D1280A">
      <w:pPr>
        <w:autoSpaceDE w:val="0"/>
        <w:autoSpaceDN w:val="0"/>
        <w:adjustRightInd w:val="0"/>
        <w:spacing w:line="360" w:lineRule="auto"/>
        <w:ind w:firstLineChars="200" w:firstLine="480"/>
        <w:rPr>
          <w:iCs/>
          <w:sz w:val="24"/>
        </w:rPr>
      </w:pPr>
      <w:r>
        <w:rPr>
          <w:i/>
          <w:sz w:val="24"/>
        </w:rPr>
        <w:t>z</w:t>
      </w:r>
      <w:r>
        <w:rPr>
          <w:sz w:val="24"/>
        </w:rPr>
        <w:t>——</w:t>
      </w:r>
      <w:r>
        <w:rPr>
          <w:sz w:val="24"/>
        </w:rPr>
        <w:t>标准分数。</w:t>
      </w:r>
    </w:p>
    <w:p w:rsidR="00D06C4E" w:rsidRDefault="00D1280A">
      <w:pPr>
        <w:pStyle w:val="afffff0"/>
      </w:pPr>
      <w:r>
        <w:rPr>
          <w:rFonts w:hint="eastAsia"/>
        </w:rPr>
        <w:t>注：Φ为标准正态函数，可通过查标准正态分布表，得到合格概率。</w:t>
      </w:r>
    </w:p>
    <w:p w:rsidR="00D06C4E" w:rsidRDefault="00D1280A">
      <w:pPr>
        <w:autoSpaceDE w:val="0"/>
        <w:autoSpaceDN w:val="0"/>
        <w:adjustRightInd w:val="0"/>
        <w:spacing w:line="360" w:lineRule="auto"/>
        <w:ind w:firstLineChars="200" w:firstLine="480"/>
        <w:rPr>
          <w:sz w:val="24"/>
        </w:rPr>
      </w:pPr>
      <w:r>
        <w:rPr>
          <w:sz w:val="24"/>
        </w:rPr>
        <w:t>公式</w:t>
      </w:r>
      <w:r>
        <w:rPr>
          <w:rFonts w:hint="eastAsia"/>
          <w:sz w:val="24"/>
        </w:rPr>
        <w:t>（</w:t>
      </w:r>
      <w:r>
        <w:rPr>
          <w:rFonts w:hint="eastAsia"/>
          <w:sz w:val="24"/>
        </w:rPr>
        <w:t>H</w:t>
      </w:r>
      <w:r>
        <w:rPr>
          <w:sz w:val="24"/>
        </w:rPr>
        <w:t>.4</w:t>
      </w:r>
      <w:r>
        <w:rPr>
          <w:rFonts w:hint="eastAsia"/>
          <w:sz w:val="24"/>
        </w:rPr>
        <w:t>）</w:t>
      </w:r>
      <w:r>
        <w:rPr>
          <w:sz w:val="24"/>
        </w:rPr>
        <w:t>中</w:t>
      </w:r>
      <w:r>
        <w:rPr>
          <w:i/>
          <w:sz w:val="24"/>
        </w:rPr>
        <w:t>F</w:t>
      </w:r>
      <w:r>
        <w:rPr>
          <w:sz w:val="24"/>
        </w:rPr>
        <w:t>(</w:t>
      </w:r>
      <w:r>
        <w:rPr>
          <w:i/>
          <w:sz w:val="24"/>
        </w:rPr>
        <w:t>z</w:t>
      </w:r>
      <w:r>
        <w:rPr>
          <w:rFonts w:hint="eastAsia"/>
          <w:i/>
          <w:sz w:val="24"/>
        </w:rPr>
        <w:t>）</w:t>
      </w:r>
      <w:r>
        <w:rPr>
          <w:sz w:val="24"/>
        </w:rPr>
        <w:t>计算方法见公式</w:t>
      </w:r>
      <w:r>
        <w:rPr>
          <w:rFonts w:hint="eastAsia"/>
          <w:sz w:val="24"/>
        </w:rPr>
        <w:t>（</w:t>
      </w:r>
      <w:r>
        <w:rPr>
          <w:rFonts w:hint="eastAsia"/>
          <w:sz w:val="24"/>
        </w:rPr>
        <w:t>H</w:t>
      </w:r>
      <w:r>
        <w:rPr>
          <w:sz w:val="24"/>
        </w:rPr>
        <w:t>.5</w:t>
      </w:r>
      <w:r>
        <w:rPr>
          <w:rFonts w:hint="eastAsia"/>
          <w:sz w:val="24"/>
        </w:rPr>
        <w:t>）</w:t>
      </w:r>
      <w:r>
        <w:rPr>
          <w:sz w:val="24"/>
        </w:rPr>
        <w:t>：</w:t>
      </w:r>
    </w:p>
    <w:p w:rsidR="00D06C4E" w:rsidRDefault="00D1280A">
      <w:pPr>
        <w:autoSpaceDE w:val="0"/>
        <w:autoSpaceDN w:val="0"/>
        <w:adjustRightInd w:val="0"/>
        <w:spacing w:line="360" w:lineRule="auto"/>
        <w:jc w:val="right"/>
        <w:rPr>
          <w:sz w:val="24"/>
        </w:rPr>
      </w:pPr>
      <w:r>
        <w:rPr>
          <w:sz w:val="24"/>
        </w:rPr>
        <w:tab/>
      </w:r>
      <w:r>
        <w:rPr>
          <w:sz w:val="24"/>
        </w:rPr>
        <w:tab/>
      </w:r>
      <w:r>
        <w:rPr>
          <w:position w:val="-32"/>
          <w:sz w:val="24"/>
        </w:rPr>
        <w:object w:dxaOrig="5880" w:dyaOrig="775">
          <v:shape id="_x0000_i1057" type="#_x0000_t75" style="width:294pt;height:38.75pt" o:ole="">
            <v:imagedata r:id="rId84" o:title="" embosscolor="white"/>
          </v:shape>
          <o:OLEObject Type="Embed" ProgID="Equation.DSMT4" ShapeID="_x0000_i1057" DrawAspect="Content" ObjectID="_1798459684" r:id="rId85"/>
        </w:object>
      </w:r>
      <w:r>
        <w:rPr>
          <w:sz w:val="24"/>
        </w:rPr>
        <w:tab/>
      </w:r>
      <w:r>
        <w:rPr>
          <w:rFonts w:hint="eastAsia"/>
          <w:sz w:val="24"/>
        </w:rPr>
        <w:t xml:space="preserve">              </w:t>
      </w:r>
      <w:r>
        <w:rPr>
          <w:sz w:val="24"/>
        </w:rPr>
        <w:t>(</w:t>
      </w:r>
      <w:r>
        <w:rPr>
          <w:rFonts w:hint="eastAsia"/>
          <w:sz w:val="24"/>
        </w:rPr>
        <w:t>H</w:t>
      </w:r>
      <w:r>
        <w:rPr>
          <w:sz w:val="24"/>
        </w:rPr>
        <w:t>.5)</w:t>
      </w:r>
    </w:p>
    <w:p w:rsidR="00D06C4E" w:rsidRDefault="00D1280A">
      <w:pPr>
        <w:autoSpaceDE w:val="0"/>
        <w:autoSpaceDN w:val="0"/>
        <w:adjustRightInd w:val="0"/>
        <w:spacing w:line="360" w:lineRule="auto"/>
        <w:ind w:firstLineChars="200" w:firstLine="480"/>
        <w:rPr>
          <w:sz w:val="24"/>
        </w:rPr>
      </w:pPr>
      <w:r>
        <w:rPr>
          <w:sz w:val="24"/>
        </w:rPr>
        <w:t>式中：</w:t>
      </w:r>
    </w:p>
    <w:p w:rsidR="00D06C4E" w:rsidRDefault="00D1280A">
      <w:pPr>
        <w:autoSpaceDE w:val="0"/>
        <w:autoSpaceDN w:val="0"/>
        <w:adjustRightInd w:val="0"/>
        <w:spacing w:line="360" w:lineRule="auto"/>
        <w:ind w:firstLineChars="200" w:firstLine="480"/>
        <w:rPr>
          <w:sz w:val="24"/>
        </w:rPr>
      </w:pPr>
      <w:r>
        <w:rPr>
          <w:i/>
          <w:sz w:val="24"/>
        </w:rPr>
        <w:t>A</w:t>
      </w:r>
      <w:r>
        <w:rPr>
          <w:iCs/>
          <w:sz w:val="24"/>
          <w:vertAlign w:val="subscript"/>
        </w:rPr>
        <w:t>U</w:t>
      </w:r>
      <w:r>
        <w:rPr>
          <w:sz w:val="24"/>
        </w:rPr>
        <w:t>——</w:t>
      </w:r>
      <w:r>
        <w:rPr>
          <w:sz w:val="24"/>
        </w:rPr>
        <w:t>接收上限</w:t>
      </w:r>
      <w:r>
        <w:rPr>
          <w:bCs/>
          <w:sz w:val="24"/>
        </w:rPr>
        <w:t>；</w:t>
      </w:r>
    </w:p>
    <w:p w:rsidR="00D06C4E" w:rsidRDefault="00D1280A">
      <w:pPr>
        <w:autoSpaceDE w:val="0"/>
        <w:autoSpaceDN w:val="0"/>
        <w:adjustRightInd w:val="0"/>
        <w:spacing w:line="360" w:lineRule="auto"/>
        <w:ind w:firstLineChars="200" w:firstLine="480"/>
        <w:rPr>
          <w:sz w:val="24"/>
        </w:rPr>
      </w:pPr>
      <w:r>
        <w:rPr>
          <w:i/>
          <w:iCs/>
          <w:sz w:val="24"/>
        </w:rPr>
        <w:t>A</w:t>
      </w:r>
      <w:r>
        <w:rPr>
          <w:sz w:val="24"/>
          <w:vertAlign w:val="subscript"/>
        </w:rPr>
        <w:t>L</w:t>
      </w:r>
      <w:r>
        <w:rPr>
          <w:sz w:val="24"/>
        </w:rPr>
        <w:t>——</w:t>
      </w:r>
      <w:r>
        <w:rPr>
          <w:sz w:val="24"/>
        </w:rPr>
        <w:t>接收下限</w:t>
      </w:r>
      <w:r>
        <w:rPr>
          <w:bCs/>
          <w:sz w:val="24"/>
        </w:rPr>
        <w:t>；</w:t>
      </w:r>
    </w:p>
    <w:p w:rsidR="00D06C4E" w:rsidRDefault="00D1280A">
      <w:pPr>
        <w:autoSpaceDE w:val="0"/>
        <w:autoSpaceDN w:val="0"/>
        <w:adjustRightInd w:val="0"/>
        <w:spacing w:line="360" w:lineRule="auto"/>
        <w:ind w:firstLineChars="200" w:firstLine="480"/>
        <w:rPr>
          <w:sz w:val="24"/>
        </w:rPr>
      </w:pPr>
      <w:r>
        <w:rPr>
          <w:i/>
          <w:iCs/>
          <w:sz w:val="24"/>
        </w:rPr>
        <w:t>y</w:t>
      </w:r>
      <w:r>
        <w:rPr>
          <w:sz w:val="24"/>
          <w:vertAlign w:val="subscript"/>
        </w:rPr>
        <w:t>0</w:t>
      </w:r>
      <w:r>
        <w:rPr>
          <w:sz w:val="24"/>
        </w:rPr>
        <w:t>——</w:t>
      </w:r>
      <w:r>
        <w:rPr>
          <w:sz w:val="24"/>
        </w:rPr>
        <w:t>被测量的标称值</w:t>
      </w:r>
      <w:r>
        <w:rPr>
          <w:bCs/>
          <w:sz w:val="24"/>
        </w:rPr>
        <w:t>；</w:t>
      </w:r>
    </w:p>
    <w:p w:rsidR="00D06C4E" w:rsidRDefault="00D1280A">
      <w:pPr>
        <w:autoSpaceDE w:val="0"/>
        <w:autoSpaceDN w:val="0"/>
        <w:adjustRightInd w:val="0"/>
        <w:spacing w:line="360" w:lineRule="auto"/>
        <w:ind w:firstLineChars="200" w:firstLine="480"/>
        <w:rPr>
          <w:bCs/>
          <w:sz w:val="24"/>
        </w:rPr>
      </w:pPr>
      <w:r>
        <w:rPr>
          <w:i/>
          <w:iCs/>
          <w:sz w:val="24"/>
        </w:rPr>
        <w:lastRenderedPageBreak/>
        <w:t>u</w:t>
      </w:r>
      <w:r>
        <w:rPr>
          <w:sz w:val="24"/>
          <w:vertAlign w:val="subscript"/>
        </w:rPr>
        <w:t>0</w:t>
      </w:r>
      <w:r>
        <w:rPr>
          <w:sz w:val="24"/>
        </w:rPr>
        <w:t>——</w:t>
      </w:r>
      <w:r>
        <w:rPr>
          <w:sz w:val="24"/>
        </w:rPr>
        <w:t>被测量的标准不确定度</w:t>
      </w:r>
      <w:r>
        <w:rPr>
          <w:bCs/>
          <w:sz w:val="24"/>
        </w:rPr>
        <w:t>；</w:t>
      </w:r>
    </w:p>
    <w:p w:rsidR="00D06C4E" w:rsidRDefault="00D1280A">
      <w:pPr>
        <w:autoSpaceDE w:val="0"/>
        <w:autoSpaceDN w:val="0"/>
        <w:adjustRightInd w:val="0"/>
        <w:spacing w:line="360" w:lineRule="auto"/>
        <w:ind w:firstLineChars="200" w:firstLine="480"/>
        <w:rPr>
          <w:sz w:val="24"/>
        </w:rPr>
      </w:pPr>
      <w:r>
        <w:rPr>
          <w:i/>
          <w:sz w:val="24"/>
        </w:rPr>
        <w:t>z</w:t>
      </w:r>
      <w:r>
        <w:rPr>
          <w:sz w:val="24"/>
        </w:rPr>
        <w:t>——</w:t>
      </w:r>
      <w:r>
        <w:rPr>
          <w:sz w:val="24"/>
        </w:rPr>
        <w:t>标准分数；</w:t>
      </w:r>
      <w:r>
        <w:rPr>
          <w:sz w:val="24"/>
        </w:rPr>
        <w:t xml:space="preserve"> </w:t>
      </w:r>
    </w:p>
    <w:p w:rsidR="00D06C4E" w:rsidRDefault="00D1280A">
      <w:pPr>
        <w:autoSpaceDE w:val="0"/>
        <w:autoSpaceDN w:val="0"/>
        <w:adjustRightInd w:val="0"/>
        <w:spacing w:line="360" w:lineRule="auto"/>
        <w:ind w:firstLineChars="200" w:firstLine="480"/>
        <w:rPr>
          <w:sz w:val="24"/>
        </w:rPr>
      </w:pPr>
      <w:r>
        <w:rPr>
          <w:i/>
          <w:iCs/>
          <w:sz w:val="24"/>
        </w:rPr>
        <w:t>u</w:t>
      </w:r>
      <w:r>
        <w:rPr>
          <w:sz w:val="24"/>
          <w:vertAlign w:val="subscript"/>
        </w:rPr>
        <w:t>m</w:t>
      </w:r>
      <w:r>
        <w:rPr>
          <w:sz w:val="24"/>
        </w:rPr>
        <w:t>——</w:t>
      </w:r>
      <w:r>
        <w:rPr>
          <w:sz w:val="24"/>
        </w:rPr>
        <w:t>测得值对应的标准不确定度。</w:t>
      </w:r>
    </w:p>
    <w:p w:rsidR="00D06C4E" w:rsidRDefault="00D1280A">
      <w:pPr>
        <w:pStyle w:val="afffff0"/>
      </w:pPr>
      <w:r>
        <w:rPr>
          <w:rFonts w:hint="eastAsia"/>
        </w:rPr>
        <w:t>注：</w:t>
      </w:r>
      <w:r>
        <w:rPr>
          <w:rFonts w:ascii="仿宋" w:hAnsi="仿宋" w:cs="仿宋" w:hint="eastAsia"/>
        </w:rPr>
        <w:t>Φ</w:t>
      </w:r>
      <w:r>
        <w:t>为标准正态函数，可通过查标准正态分布表，得到合格概率。</w:t>
      </w:r>
    </w:p>
    <w:p w:rsidR="00D06C4E" w:rsidRDefault="00D1280A">
      <w:pPr>
        <w:autoSpaceDE w:val="0"/>
        <w:autoSpaceDN w:val="0"/>
        <w:adjustRightInd w:val="0"/>
        <w:spacing w:line="360" w:lineRule="auto"/>
        <w:ind w:firstLineChars="200" w:firstLine="480"/>
        <w:rPr>
          <w:sz w:val="24"/>
        </w:rPr>
      </w:pPr>
      <w:r>
        <w:rPr>
          <w:sz w:val="24"/>
        </w:rPr>
        <w:t>公式</w:t>
      </w:r>
      <w:r>
        <w:rPr>
          <w:rFonts w:hint="eastAsia"/>
          <w:sz w:val="24"/>
        </w:rPr>
        <w:t>（</w:t>
      </w:r>
      <w:r>
        <w:rPr>
          <w:rFonts w:hint="eastAsia"/>
          <w:sz w:val="24"/>
        </w:rPr>
        <w:t>H</w:t>
      </w:r>
      <w:r>
        <w:rPr>
          <w:sz w:val="24"/>
        </w:rPr>
        <w:t>.4</w:t>
      </w:r>
      <w:r>
        <w:rPr>
          <w:rFonts w:hint="eastAsia"/>
          <w:sz w:val="24"/>
        </w:rPr>
        <w:t>）</w:t>
      </w:r>
      <w:r>
        <w:rPr>
          <w:sz w:val="24"/>
        </w:rPr>
        <w:t>中</w:t>
      </w:r>
      <w:r>
        <w:rPr>
          <w:sz w:val="24"/>
        </w:rPr>
        <w:t>Φ</w:t>
      </w:r>
      <w:r>
        <w:rPr>
          <w:sz w:val="24"/>
          <w:vertAlign w:val="subscript"/>
        </w:rPr>
        <w:t>0</w:t>
      </w:r>
      <w:r>
        <w:rPr>
          <w:sz w:val="24"/>
        </w:rPr>
        <w:t>(</w:t>
      </w:r>
      <w:r>
        <w:rPr>
          <w:i/>
          <w:sz w:val="24"/>
        </w:rPr>
        <w:t>z</w:t>
      </w:r>
      <w:r>
        <w:rPr>
          <w:sz w:val="24"/>
        </w:rPr>
        <w:t>)</w:t>
      </w:r>
      <w:r>
        <w:rPr>
          <w:sz w:val="24"/>
        </w:rPr>
        <w:t>计算方法见公式</w:t>
      </w:r>
      <w:r>
        <w:rPr>
          <w:rFonts w:hint="eastAsia"/>
          <w:sz w:val="24"/>
        </w:rPr>
        <w:t>（</w:t>
      </w:r>
      <w:r>
        <w:rPr>
          <w:rFonts w:hint="eastAsia"/>
          <w:sz w:val="24"/>
        </w:rPr>
        <w:t>H</w:t>
      </w:r>
      <w:r>
        <w:rPr>
          <w:sz w:val="24"/>
        </w:rPr>
        <w:t>.6</w:t>
      </w:r>
      <w:r>
        <w:rPr>
          <w:rFonts w:hint="eastAsia"/>
          <w:sz w:val="24"/>
        </w:rPr>
        <w:t>）</w:t>
      </w:r>
      <w:r>
        <w:rPr>
          <w:sz w:val="24"/>
        </w:rPr>
        <w:t>：</w:t>
      </w:r>
    </w:p>
    <w:p w:rsidR="00D06C4E" w:rsidRDefault="00D1280A">
      <w:pPr>
        <w:autoSpaceDE w:val="0"/>
        <w:autoSpaceDN w:val="0"/>
        <w:adjustRightInd w:val="0"/>
        <w:spacing w:line="360" w:lineRule="auto"/>
        <w:jc w:val="right"/>
        <w:rPr>
          <w:sz w:val="24"/>
        </w:rPr>
      </w:pPr>
      <w:r>
        <w:rPr>
          <w:sz w:val="24"/>
        </w:rPr>
        <w:tab/>
      </w:r>
      <w:r>
        <w:rPr>
          <w:position w:val="-18"/>
          <w:sz w:val="24"/>
        </w:rPr>
        <w:object w:dxaOrig="2831" w:dyaOrig="464">
          <v:shape id="_x0000_i1058" type="#_x0000_t75" style="width:141.55pt;height:23.2pt" o:ole="">
            <v:imagedata r:id="rId86" o:title="" embosscolor="white"/>
          </v:shape>
          <o:OLEObject Type="Embed" ProgID="Equation.DSMT4" ShapeID="_x0000_i1058" DrawAspect="Content" ObjectID="_1798459685" r:id="rId87"/>
        </w:object>
      </w:r>
      <w:r>
        <w:rPr>
          <w:rFonts w:hint="eastAsia"/>
          <w:sz w:val="24"/>
        </w:rPr>
        <w:t xml:space="preserve">                       </w:t>
      </w:r>
      <w:r>
        <w:rPr>
          <w:sz w:val="24"/>
        </w:rPr>
        <w:tab/>
        <w:t>(</w:t>
      </w:r>
      <w:r>
        <w:rPr>
          <w:rFonts w:hint="eastAsia"/>
          <w:sz w:val="24"/>
        </w:rPr>
        <w:t>H</w:t>
      </w:r>
      <w:r>
        <w:rPr>
          <w:sz w:val="24"/>
        </w:rPr>
        <w:t>.6)</w:t>
      </w:r>
    </w:p>
    <w:p w:rsidR="00D06C4E" w:rsidRDefault="00D1280A">
      <w:pPr>
        <w:autoSpaceDE w:val="0"/>
        <w:autoSpaceDN w:val="0"/>
        <w:adjustRightInd w:val="0"/>
        <w:spacing w:line="360" w:lineRule="auto"/>
        <w:ind w:firstLineChars="200" w:firstLine="480"/>
        <w:rPr>
          <w:sz w:val="24"/>
        </w:rPr>
      </w:pPr>
      <w:r>
        <w:rPr>
          <w:sz w:val="24"/>
        </w:rPr>
        <w:t>式中：</w:t>
      </w:r>
    </w:p>
    <w:p w:rsidR="00D06C4E" w:rsidRDefault="00D1280A">
      <w:pPr>
        <w:autoSpaceDE w:val="0"/>
        <w:autoSpaceDN w:val="0"/>
        <w:adjustRightInd w:val="0"/>
        <w:spacing w:line="360" w:lineRule="auto"/>
        <w:ind w:firstLineChars="200" w:firstLine="480"/>
        <w:rPr>
          <w:sz w:val="24"/>
        </w:rPr>
      </w:pPr>
      <w:r>
        <w:rPr>
          <w:sz w:val="24"/>
        </w:rPr>
        <w:t>Φ</w:t>
      </w:r>
      <w:r>
        <w:rPr>
          <w:sz w:val="24"/>
          <w:vertAlign w:val="subscript"/>
        </w:rPr>
        <w:t>0</w:t>
      </w:r>
      <w:r>
        <w:rPr>
          <w:sz w:val="24"/>
        </w:rPr>
        <w:t>(</w:t>
      </w:r>
      <w:r>
        <w:rPr>
          <w:i/>
          <w:iCs/>
          <w:sz w:val="24"/>
        </w:rPr>
        <w:t>z</w:t>
      </w:r>
      <w:r>
        <w:rPr>
          <w:sz w:val="24"/>
        </w:rPr>
        <w:t>)——</w:t>
      </w:r>
      <w:r>
        <w:rPr>
          <w:sz w:val="24"/>
        </w:rPr>
        <w:t>标准正态函数；</w:t>
      </w:r>
    </w:p>
    <w:p w:rsidR="00D06C4E" w:rsidRDefault="00D1280A">
      <w:pPr>
        <w:autoSpaceDE w:val="0"/>
        <w:autoSpaceDN w:val="0"/>
        <w:adjustRightInd w:val="0"/>
        <w:spacing w:line="360" w:lineRule="auto"/>
        <w:ind w:firstLineChars="200" w:firstLine="480"/>
        <w:rPr>
          <w:i/>
          <w:iCs/>
          <w:sz w:val="24"/>
        </w:rPr>
      </w:pPr>
      <w:r>
        <w:rPr>
          <w:i/>
          <w:sz w:val="24"/>
        </w:rPr>
        <w:t>z</w:t>
      </w:r>
      <w:r>
        <w:rPr>
          <w:sz w:val="24"/>
        </w:rPr>
        <w:t>——</w:t>
      </w:r>
      <w:r>
        <w:rPr>
          <w:sz w:val="24"/>
        </w:rPr>
        <w:t>标准分数；</w:t>
      </w:r>
    </w:p>
    <w:p w:rsidR="00D06C4E" w:rsidRDefault="00D1280A">
      <w:pPr>
        <w:autoSpaceDE w:val="0"/>
        <w:autoSpaceDN w:val="0"/>
        <w:adjustRightInd w:val="0"/>
        <w:spacing w:line="360" w:lineRule="auto"/>
        <w:ind w:firstLineChars="200" w:firstLine="480"/>
        <w:rPr>
          <w:i/>
          <w:sz w:val="24"/>
        </w:rPr>
      </w:pPr>
      <w:r>
        <w:rPr>
          <w:i/>
          <w:iCs/>
          <w:sz w:val="24"/>
        </w:rPr>
        <w:t>η</w:t>
      </w:r>
      <w:r>
        <w:rPr>
          <w:sz w:val="24"/>
        </w:rPr>
        <w:t>——</w:t>
      </w:r>
      <w:r>
        <w:rPr>
          <w:sz w:val="24"/>
        </w:rPr>
        <w:t>被测量的某一特定值。</w:t>
      </w:r>
    </w:p>
    <w:p w:rsidR="00D06C4E" w:rsidRDefault="00D1280A">
      <w:pPr>
        <w:autoSpaceDE w:val="0"/>
        <w:autoSpaceDN w:val="0"/>
        <w:adjustRightInd w:val="0"/>
        <w:spacing w:line="360" w:lineRule="auto"/>
        <w:ind w:firstLineChars="200" w:firstLine="480"/>
        <w:rPr>
          <w:sz w:val="24"/>
        </w:rPr>
      </w:pPr>
      <w:r>
        <w:rPr>
          <w:sz w:val="24"/>
        </w:rPr>
        <w:t>公式</w:t>
      </w:r>
      <w:r>
        <w:rPr>
          <w:rFonts w:hint="eastAsia"/>
          <w:sz w:val="24"/>
        </w:rPr>
        <w:t>（</w:t>
      </w:r>
      <w:r>
        <w:rPr>
          <w:rFonts w:hint="eastAsia"/>
          <w:sz w:val="24"/>
        </w:rPr>
        <w:t>H</w:t>
      </w:r>
      <w:r>
        <w:rPr>
          <w:sz w:val="24"/>
        </w:rPr>
        <w:t>.4</w:t>
      </w:r>
      <w:r>
        <w:rPr>
          <w:rFonts w:hint="eastAsia"/>
          <w:sz w:val="24"/>
        </w:rPr>
        <w:t>）</w:t>
      </w:r>
      <w:r>
        <w:rPr>
          <w:sz w:val="24"/>
        </w:rPr>
        <w:t>和公式</w:t>
      </w:r>
      <w:r>
        <w:rPr>
          <w:rFonts w:hint="eastAsia"/>
          <w:sz w:val="24"/>
        </w:rPr>
        <w:t>（</w:t>
      </w:r>
      <w:r>
        <w:rPr>
          <w:rFonts w:hint="eastAsia"/>
          <w:sz w:val="24"/>
        </w:rPr>
        <w:t>H</w:t>
      </w:r>
      <w:r>
        <w:rPr>
          <w:sz w:val="24"/>
        </w:rPr>
        <w:t>.5</w:t>
      </w:r>
      <w:r>
        <w:rPr>
          <w:rFonts w:hint="eastAsia"/>
          <w:sz w:val="24"/>
        </w:rPr>
        <w:t>）</w:t>
      </w:r>
      <w:r>
        <w:rPr>
          <w:sz w:val="24"/>
        </w:rPr>
        <w:t>、</w:t>
      </w:r>
      <w:r>
        <w:rPr>
          <w:rFonts w:hint="eastAsia"/>
          <w:sz w:val="24"/>
        </w:rPr>
        <w:t>（</w:t>
      </w:r>
      <w:r>
        <w:rPr>
          <w:rFonts w:hint="eastAsia"/>
          <w:sz w:val="24"/>
        </w:rPr>
        <w:t>H</w:t>
      </w:r>
      <w:r>
        <w:rPr>
          <w:sz w:val="24"/>
        </w:rPr>
        <w:t>.6</w:t>
      </w:r>
      <w:r>
        <w:rPr>
          <w:rFonts w:hint="eastAsia"/>
          <w:sz w:val="24"/>
        </w:rPr>
        <w:t>）</w:t>
      </w:r>
      <w:r>
        <w:rPr>
          <w:sz w:val="24"/>
        </w:rPr>
        <w:t>中</w:t>
      </w:r>
      <w:r>
        <w:rPr>
          <w:sz w:val="24"/>
        </w:rPr>
        <w:t>z</w:t>
      </w:r>
      <w:r>
        <w:rPr>
          <w:sz w:val="24"/>
        </w:rPr>
        <w:t>计算方法见公式</w:t>
      </w:r>
      <w:r>
        <w:rPr>
          <w:rFonts w:hint="eastAsia"/>
          <w:sz w:val="24"/>
        </w:rPr>
        <w:t>（</w:t>
      </w:r>
      <w:r>
        <w:rPr>
          <w:rFonts w:hint="eastAsia"/>
          <w:sz w:val="24"/>
        </w:rPr>
        <w:t>H</w:t>
      </w:r>
      <w:r>
        <w:rPr>
          <w:sz w:val="24"/>
        </w:rPr>
        <w:t>.7</w:t>
      </w:r>
      <w:r>
        <w:rPr>
          <w:rFonts w:hint="eastAsia"/>
          <w:sz w:val="24"/>
        </w:rPr>
        <w:t>）</w:t>
      </w:r>
      <w:r>
        <w:rPr>
          <w:sz w:val="24"/>
        </w:rPr>
        <w:t>：</w:t>
      </w:r>
    </w:p>
    <w:p w:rsidR="00D06C4E" w:rsidRDefault="00D1280A">
      <w:pPr>
        <w:autoSpaceDE w:val="0"/>
        <w:autoSpaceDN w:val="0"/>
        <w:adjustRightInd w:val="0"/>
        <w:spacing w:line="360" w:lineRule="auto"/>
        <w:jc w:val="right"/>
        <w:rPr>
          <w:sz w:val="24"/>
        </w:rPr>
      </w:pPr>
      <w:r>
        <w:rPr>
          <w:sz w:val="24"/>
        </w:rPr>
        <w:tab/>
      </w:r>
      <w:r>
        <w:rPr>
          <w:position w:val="-30"/>
          <w:sz w:val="24"/>
        </w:rPr>
        <w:object w:dxaOrig="976" w:dyaOrig="605">
          <v:shape id="_x0000_i1059" type="#_x0000_t75" style="width:48.8pt;height:30.25pt" o:ole="">
            <v:imagedata r:id="rId88" o:title="" embosscolor="white"/>
          </v:shape>
          <o:OLEObject Type="Embed" ProgID="Equation.DSMT4" ShapeID="_x0000_i1059" DrawAspect="Content" ObjectID="_1798459686" r:id="rId89"/>
        </w:object>
      </w:r>
      <w:r>
        <w:rPr>
          <w:sz w:val="24"/>
        </w:rPr>
        <w:tab/>
      </w:r>
      <w:r>
        <w:rPr>
          <w:rFonts w:hint="eastAsia"/>
          <w:sz w:val="24"/>
        </w:rPr>
        <w:t xml:space="preserve">                                 </w:t>
      </w:r>
      <w:r>
        <w:rPr>
          <w:sz w:val="24"/>
        </w:rPr>
        <w:t>(</w:t>
      </w:r>
      <w:r>
        <w:rPr>
          <w:rFonts w:hint="eastAsia"/>
          <w:sz w:val="24"/>
        </w:rPr>
        <w:t>H</w:t>
      </w:r>
      <w:r>
        <w:rPr>
          <w:sz w:val="24"/>
        </w:rPr>
        <w:t>.7)</w:t>
      </w:r>
    </w:p>
    <w:p w:rsidR="00D06C4E" w:rsidRDefault="00D1280A">
      <w:pPr>
        <w:autoSpaceDE w:val="0"/>
        <w:autoSpaceDN w:val="0"/>
        <w:adjustRightInd w:val="0"/>
        <w:spacing w:line="360" w:lineRule="auto"/>
        <w:ind w:firstLineChars="200" w:firstLine="480"/>
        <w:rPr>
          <w:sz w:val="24"/>
        </w:rPr>
      </w:pPr>
      <w:r>
        <w:rPr>
          <w:sz w:val="24"/>
        </w:rPr>
        <w:t>式中：</w:t>
      </w:r>
    </w:p>
    <w:p w:rsidR="00D06C4E" w:rsidRDefault="00D1280A">
      <w:pPr>
        <w:autoSpaceDE w:val="0"/>
        <w:autoSpaceDN w:val="0"/>
        <w:adjustRightInd w:val="0"/>
        <w:spacing w:line="360" w:lineRule="auto"/>
        <w:ind w:firstLineChars="200" w:firstLine="480"/>
        <w:rPr>
          <w:i/>
          <w:iCs/>
          <w:sz w:val="24"/>
        </w:rPr>
      </w:pPr>
      <w:r>
        <w:rPr>
          <w:i/>
          <w:sz w:val="24"/>
        </w:rPr>
        <w:t>z</w:t>
      </w:r>
      <w:r>
        <w:rPr>
          <w:sz w:val="24"/>
        </w:rPr>
        <w:t>——</w:t>
      </w:r>
      <w:r>
        <w:rPr>
          <w:sz w:val="24"/>
        </w:rPr>
        <w:t>标准分数；</w:t>
      </w:r>
    </w:p>
    <w:p w:rsidR="00D06C4E" w:rsidRDefault="00D1280A">
      <w:pPr>
        <w:autoSpaceDE w:val="0"/>
        <w:autoSpaceDN w:val="0"/>
        <w:adjustRightInd w:val="0"/>
        <w:spacing w:line="360" w:lineRule="auto"/>
        <w:ind w:firstLineChars="200" w:firstLine="480"/>
        <w:rPr>
          <w:sz w:val="24"/>
        </w:rPr>
      </w:pPr>
      <w:r>
        <w:rPr>
          <w:i/>
          <w:iCs/>
          <w:sz w:val="24"/>
        </w:rPr>
        <w:t>η</w:t>
      </w:r>
      <w:r>
        <w:rPr>
          <w:sz w:val="24"/>
        </w:rPr>
        <w:t>——</w:t>
      </w:r>
      <w:r>
        <w:rPr>
          <w:sz w:val="24"/>
        </w:rPr>
        <w:t>被测量的某一特定值；</w:t>
      </w:r>
    </w:p>
    <w:p w:rsidR="00D06C4E" w:rsidRDefault="00D1280A">
      <w:pPr>
        <w:autoSpaceDE w:val="0"/>
        <w:autoSpaceDN w:val="0"/>
        <w:adjustRightInd w:val="0"/>
        <w:spacing w:line="360" w:lineRule="auto"/>
        <w:ind w:firstLineChars="200" w:firstLine="480"/>
        <w:rPr>
          <w:sz w:val="24"/>
        </w:rPr>
      </w:pPr>
      <w:r>
        <w:rPr>
          <w:i/>
          <w:iCs/>
          <w:sz w:val="24"/>
        </w:rPr>
        <w:t>y</w:t>
      </w:r>
      <w:r>
        <w:rPr>
          <w:sz w:val="24"/>
          <w:vertAlign w:val="subscript"/>
        </w:rPr>
        <w:t>0</w:t>
      </w:r>
      <w:r>
        <w:rPr>
          <w:sz w:val="24"/>
        </w:rPr>
        <w:t>——</w:t>
      </w:r>
      <w:r>
        <w:rPr>
          <w:sz w:val="24"/>
        </w:rPr>
        <w:t>被测量的标称值</w:t>
      </w:r>
      <w:r>
        <w:rPr>
          <w:bCs/>
          <w:sz w:val="24"/>
        </w:rPr>
        <w:t>；</w:t>
      </w:r>
    </w:p>
    <w:p w:rsidR="00D06C4E" w:rsidRDefault="00D1280A">
      <w:pPr>
        <w:autoSpaceDE w:val="0"/>
        <w:autoSpaceDN w:val="0"/>
        <w:adjustRightInd w:val="0"/>
        <w:spacing w:line="360" w:lineRule="auto"/>
        <w:ind w:firstLineChars="200" w:firstLine="480"/>
        <w:rPr>
          <w:sz w:val="24"/>
        </w:rPr>
      </w:pPr>
      <w:r>
        <w:rPr>
          <w:i/>
          <w:iCs/>
          <w:sz w:val="24"/>
        </w:rPr>
        <w:t>u</w:t>
      </w:r>
      <w:r>
        <w:rPr>
          <w:sz w:val="24"/>
          <w:vertAlign w:val="subscript"/>
        </w:rPr>
        <w:t>0</w:t>
      </w:r>
      <w:r>
        <w:rPr>
          <w:sz w:val="24"/>
        </w:rPr>
        <w:t>——</w:t>
      </w:r>
      <w:r>
        <w:rPr>
          <w:sz w:val="24"/>
        </w:rPr>
        <w:t>被测量的标准不确定度。</w:t>
      </w:r>
    </w:p>
    <w:p w:rsidR="00D06C4E" w:rsidRDefault="00D1280A">
      <w:pPr>
        <w:autoSpaceDE w:val="0"/>
        <w:autoSpaceDN w:val="0"/>
        <w:adjustRightInd w:val="0"/>
        <w:spacing w:line="360" w:lineRule="auto"/>
        <w:ind w:firstLineChars="200" w:firstLine="480"/>
        <w:rPr>
          <w:i/>
          <w:iCs/>
          <w:sz w:val="24"/>
        </w:rPr>
      </w:pPr>
      <w:r>
        <w:rPr>
          <w:sz w:val="24"/>
        </w:rPr>
        <w:t>公式</w:t>
      </w:r>
      <w:r>
        <w:rPr>
          <w:rFonts w:hint="eastAsia"/>
          <w:sz w:val="24"/>
        </w:rPr>
        <w:t>（</w:t>
      </w:r>
      <w:r>
        <w:rPr>
          <w:rFonts w:hint="eastAsia"/>
          <w:sz w:val="24"/>
        </w:rPr>
        <w:t>H</w:t>
      </w:r>
      <w:r>
        <w:rPr>
          <w:sz w:val="24"/>
        </w:rPr>
        <w:t>.4</w:t>
      </w:r>
      <w:r>
        <w:rPr>
          <w:rFonts w:hint="eastAsia"/>
          <w:sz w:val="24"/>
        </w:rPr>
        <w:t>）</w:t>
      </w:r>
      <w:r>
        <w:rPr>
          <w:sz w:val="24"/>
        </w:rPr>
        <w:t>中</w:t>
      </w:r>
      <w:proofErr w:type="spellStart"/>
      <w:r>
        <w:rPr>
          <w:i/>
          <w:iCs/>
          <w:sz w:val="24"/>
        </w:rPr>
        <w:t>dz</w:t>
      </w:r>
      <w:proofErr w:type="spellEnd"/>
      <w:r>
        <w:rPr>
          <w:sz w:val="24"/>
        </w:rPr>
        <w:t>计算方法见公式</w:t>
      </w:r>
      <w:r>
        <w:rPr>
          <w:rFonts w:hint="eastAsia"/>
          <w:sz w:val="24"/>
        </w:rPr>
        <w:t>（</w:t>
      </w:r>
      <w:r>
        <w:rPr>
          <w:rFonts w:hint="eastAsia"/>
          <w:sz w:val="24"/>
        </w:rPr>
        <w:t>H</w:t>
      </w:r>
      <w:r>
        <w:rPr>
          <w:sz w:val="24"/>
        </w:rPr>
        <w:t>.8</w:t>
      </w:r>
      <w:r>
        <w:rPr>
          <w:rFonts w:hint="eastAsia"/>
          <w:sz w:val="24"/>
        </w:rPr>
        <w:t>）</w:t>
      </w:r>
      <w:r>
        <w:rPr>
          <w:sz w:val="24"/>
        </w:rPr>
        <w:t>：</w:t>
      </w:r>
    </w:p>
    <w:p w:rsidR="00D06C4E" w:rsidRDefault="00D1280A">
      <w:pPr>
        <w:autoSpaceDE w:val="0"/>
        <w:autoSpaceDN w:val="0"/>
        <w:adjustRightInd w:val="0"/>
        <w:spacing w:line="360" w:lineRule="auto"/>
        <w:jc w:val="right"/>
        <w:rPr>
          <w:sz w:val="24"/>
        </w:rPr>
      </w:pPr>
      <w:r>
        <w:rPr>
          <w:sz w:val="24"/>
        </w:rPr>
        <w:tab/>
      </w:r>
      <w:r>
        <w:rPr>
          <w:position w:val="-30"/>
          <w:sz w:val="24"/>
        </w:rPr>
        <w:object w:dxaOrig="764" w:dyaOrig="605">
          <v:shape id="_x0000_i1060" type="#_x0000_t75" style="width:38.2pt;height:30.25pt" o:ole="">
            <v:imagedata r:id="rId90" o:title="" embosscolor="white"/>
          </v:shape>
          <o:OLEObject Type="Embed" ProgID="Equation.DSMT4" ShapeID="_x0000_i1060" DrawAspect="Content" ObjectID="_1798459687" r:id="rId91"/>
        </w:object>
      </w:r>
      <w:r>
        <w:rPr>
          <w:rFonts w:hint="eastAsia"/>
          <w:sz w:val="24"/>
        </w:rPr>
        <w:t xml:space="preserve">                                    </w:t>
      </w:r>
      <w:r>
        <w:rPr>
          <w:sz w:val="24"/>
        </w:rPr>
        <w:tab/>
        <w:t>(</w:t>
      </w:r>
      <w:r>
        <w:rPr>
          <w:rFonts w:hint="eastAsia"/>
          <w:sz w:val="24"/>
        </w:rPr>
        <w:t>H</w:t>
      </w:r>
      <w:r>
        <w:rPr>
          <w:sz w:val="24"/>
        </w:rPr>
        <w:t>.8)</w:t>
      </w:r>
    </w:p>
    <w:p w:rsidR="00D06C4E" w:rsidRDefault="00D1280A">
      <w:pPr>
        <w:autoSpaceDE w:val="0"/>
        <w:autoSpaceDN w:val="0"/>
        <w:adjustRightInd w:val="0"/>
        <w:spacing w:line="360" w:lineRule="auto"/>
        <w:ind w:firstLineChars="200" w:firstLine="480"/>
        <w:rPr>
          <w:sz w:val="24"/>
        </w:rPr>
      </w:pPr>
      <w:r>
        <w:rPr>
          <w:sz w:val="24"/>
        </w:rPr>
        <w:t>式中：</w:t>
      </w:r>
    </w:p>
    <w:p w:rsidR="00D06C4E" w:rsidRDefault="00D1280A">
      <w:pPr>
        <w:autoSpaceDE w:val="0"/>
        <w:autoSpaceDN w:val="0"/>
        <w:adjustRightInd w:val="0"/>
        <w:spacing w:line="360" w:lineRule="auto"/>
        <w:ind w:firstLineChars="200" w:firstLine="480"/>
        <w:rPr>
          <w:sz w:val="24"/>
        </w:rPr>
      </w:pPr>
      <w:r>
        <w:rPr>
          <w:i/>
          <w:iCs/>
          <w:sz w:val="24"/>
        </w:rPr>
        <w:t>η</w:t>
      </w:r>
      <w:r>
        <w:rPr>
          <w:sz w:val="24"/>
        </w:rPr>
        <w:t>——</w:t>
      </w:r>
      <w:r>
        <w:rPr>
          <w:sz w:val="24"/>
        </w:rPr>
        <w:t>被测量的某一特定值</w:t>
      </w:r>
      <w:r>
        <w:rPr>
          <w:bCs/>
          <w:sz w:val="24"/>
        </w:rPr>
        <w:t>；</w:t>
      </w:r>
    </w:p>
    <w:p w:rsidR="00D06C4E" w:rsidRDefault="00D1280A">
      <w:pPr>
        <w:autoSpaceDE w:val="0"/>
        <w:autoSpaceDN w:val="0"/>
        <w:adjustRightInd w:val="0"/>
        <w:spacing w:line="360" w:lineRule="auto"/>
        <w:ind w:firstLineChars="200" w:firstLine="480"/>
        <w:rPr>
          <w:sz w:val="24"/>
        </w:rPr>
      </w:pPr>
      <w:r>
        <w:rPr>
          <w:i/>
          <w:iCs/>
          <w:sz w:val="24"/>
        </w:rPr>
        <w:t>u</w:t>
      </w:r>
      <w:r>
        <w:rPr>
          <w:sz w:val="24"/>
          <w:vertAlign w:val="subscript"/>
        </w:rPr>
        <w:t>0</w:t>
      </w:r>
      <w:r>
        <w:rPr>
          <w:sz w:val="24"/>
        </w:rPr>
        <w:t>——</w:t>
      </w:r>
      <w:r>
        <w:rPr>
          <w:sz w:val="24"/>
        </w:rPr>
        <w:t>被测量的标准不确定度。</w:t>
      </w:r>
    </w:p>
    <w:p w:rsidR="00D06C4E" w:rsidRDefault="00D1280A">
      <w:pPr>
        <w:adjustRightInd w:val="0"/>
        <w:spacing w:line="360" w:lineRule="auto"/>
        <w:textAlignment w:val="baseline"/>
        <w:outlineLvl w:val="1"/>
        <w:rPr>
          <w:kern w:val="0"/>
          <w:sz w:val="24"/>
        </w:rPr>
      </w:pPr>
      <w:bookmarkStart w:id="229" w:name="_Toc16367"/>
      <w:bookmarkStart w:id="230" w:name="_Toc14495"/>
      <w:bookmarkStart w:id="231" w:name="_Toc5873"/>
      <w:bookmarkStart w:id="232" w:name="_Toc20109"/>
      <w:r>
        <w:rPr>
          <w:rFonts w:hint="eastAsia"/>
          <w:kern w:val="0"/>
          <w:sz w:val="24"/>
        </w:rPr>
        <w:t>H</w:t>
      </w:r>
      <w:r>
        <w:rPr>
          <w:kern w:val="0"/>
          <w:sz w:val="24"/>
        </w:rPr>
        <w:t>.</w:t>
      </w:r>
      <w:r>
        <w:rPr>
          <w:rFonts w:hint="eastAsia"/>
          <w:kern w:val="0"/>
          <w:sz w:val="24"/>
        </w:rPr>
        <w:t>2</w:t>
      </w:r>
      <w:r>
        <w:rPr>
          <w:kern w:val="0"/>
          <w:sz w:val="24"/>
        </w:rPr>
        <w:t xml:space="preserve"> </w:t>
      </w:r>
      <w:r>
        <w:rPr>
          <w:rFonts w:hint="eastAsia"/>
          <w:kern w:val="0"/>
          <w:sz w:val="24"/>
        </w:rPr>
        <w:t>生产者</w:t>
      </w:r>
      <w:r>
        <w:rPr>
          <w:kern w:val="0"/>
          <w:sz w:val="24"/>
        </w:rPr>
        <w:t>风险的计算</w:t>
      </w:r>
      <w:bookmarkEnd w:id="229"/>
      <w:bookmarkEnd w:id="230"/>
      <w:bookmarkEnd w:id="231"/>
      <w:bookmarkEnd w:id="232"/>
    </w:p>
    <w:p w:rsidR="00D06C4E" w:rsidRDefault="00D1280A">
      <w:pPr>
        <w:pStyle w:val="a9"/>
        <w:numPr>
          <w:ilvl w:val="2"/>
          <w:numId w:val="0"/>
        </w:numPr>
        <w:adjustRightInd w:val="0"/>
        <w:spacing w:before="156" w:after="156" w:line="360" w:lineRule="auto"/>
        <w:rPr>
          <w:rFonts w:ascii="Times New Roman" w:eastAsia="宋体"/>
          <w:sz w:val="24"/>
          <w:szCs w:val="24"/>
        </w:rPr>
      </w:pPr>
      <w:bookmarkStart w:id="233" w:name="_Toc25246"/>
      <w:bookmarkStart w:id="234" w:name="_Toc29644"/>
      <w:bookmarkStart w:id="235" w:name="_Toc32707"/>
      <w:bookmarkStart w:id="236" w:name="_Toc25203"/>
      <w:r>
        <w:rPr>
          <w:rFonts w:ascii="Times New Roman" w:eastAsia="宋体" w:hint="eastAsia"/>
          <w:sz w:val="24"/>
          <w:szCs w:val="24"/>
        </w:rPr>
        <w:t xml:space="preserve">H.2.1 </w:t>
      </w:r>
      <w:r>
        <w:rPr>
          <w:rFonts w:ascii="Times New Roman" w:eastAsia="宋体"/>
          <w:sz w:val="24"/>
          <w:szCs w:val="24"/>
        </w:rPr>
        <w:t>特定</w:t>
      </w:r>
      <w:r>
        <w:rPr>
          <w:rFonts w:ascii="Times New Roman" w:eastAsia="宋体" w:hint="eastAsia"/>
          <w:sz w:val="24"/>
          <w:szCs w:val="24"/>
        </w:rPr>
        <w:t>生产者</w:t>
      </w:r>
      <w:r>
        <w:rPr>
          <w:rFonts w:ascii="Times New Roman" w:eastAsia="宋体"/>
          <w:sz w:val="24"/>
          <w:szCs w:val="24"/>
        </w:rPr>
        <w:t>风险的计算</w:t>
      </w:r>
      <w:bookmarkEnd w:id="233"/>
      <w:bookmarkEnd w:id="234"/>
      <w:bookmarkEnd w:id="235"/>
      <w:bookmarkEnd w:id="236"/>
    </w:p>
    <w:p w:rsidR="00D06C4E" w:rsidRDefault="00D1280A">
      <w:pPr>
        <w:autoSpaceDE w:val="0"/>
        <w:autoSpaceDN w:val="0"/>
        <w:adjustRightInd w:val="0"/>
        <w:spacing w:line="360" w:lineRule="auto"/>
        <w:ind w:firstLineChars="200" w:firstLine="480"/>
        <w:rPr>
          <w:sz w:val="24"/>
        </w:rPr>
      </w:pPr>
      <w:r>
        <w:rPr>
          <w:sz w:val="24"/>
        </w:rPr>
        <w:t>当产生附录</w:t>
      </w:r>
      <w:r>
        <w:rPr>
          <w:rFonts w:hint="eastAsia"/>
          <w:sz w:val="24"/>
        </w:rPr>
        <w:t>G</w:t>
      </w:r>
      <w:r>
        <w:rPr>
          <w:sz w:val="24"/>
        </w:rPr>
        <w:t>.</w:t>
      </w:r>
      <w:r>
        <w:rPr>
          <w:rFonts w:hint="eastAsia"/>
          <w:sz w:val="24"/>
        </w:rPr>
        <w:t>4</w:t>
      </w:r>
      <w:r>
        <w:rPr>
          <w:sz w:val="24"/>
        </w:rPr>
        <w:t>无效不合格时，这种</w:t>
      </w:r>
      <w:r>
        <w:rPr>
          <w:rFonts w:hint="eastAsia"/>
          <w:sz w:val="24"/>
        </w:rPr>
        <w:t>测量</w:t>
      </w:r>
      <w:r>
        <w:rPr>
          <w:sz w:val="24"/>
        </w:rPr>
        <w:t>结果符合判定不合格，但不符合客观事实的概率称为特定</w:t>
      </w:r>
      <w:r>
        <w:rPr>
          <w:rFonts w:hint="eastAsia"/>
          <w:sz w:val="24"/>
        </w:rPr>
        <w:t>生产者</w:t>
      </w:r>
      <w:r>
        <w:rPr>
          <w:sz w:val="24"/>
        </w:rPr>
        <w:t>风险，表示为</w:t>
      </w:r>
      <w:r>
        <w:rPr>
          <w:i/>
          <w:iCs/>
          <w:sz w:val="24"/>
        </w:rPr>
        <w:t>R</w:t>
      </w:r>
      <w:r>
        <w:rPr>
          <w:sz w:val="24"/>
          <w:vertAlign w:val="subscript"/>
        </w:rPr>
        <w:t>P</w:t>
      </w:r>
      <w:r>
        <w:rPr>
          <w:sz w:val="24"/>
          <w:vertAlign w:val="superscript"/>
        </w:rPr>
        <w:t>*</w:t>
      </w:r>
      <w:r>
        <w:rPr>
          <w:sz w:val="24"/>
        </w:rPr>
        <w:t>，其计算方法见公式</w:t>
      </w:r>
      <w:r>
        <w:rPr>
          <w:rFonts w:hint="eastAsia"/>
          <w:sz w:val="24"/>
        </w:rPr>
        <w:t>（</w:t>
      </w:r>
      <w:r>
        <w:rPr>
          <w:rFonts w:hint="eastAsia"/>
          <w:sz w:val="24"/>
        </w:rPr>
        <w:t>H</w:t>
      </w:r>
      <w:r>
        <w:rPr>
          <w:sz w:val="24"/>
        </w:rPr>
        <w:t>.9</w:t>
      </w:r>
      <w:r>
        <w:rPr>
          <w:rFonts w:hint="eastAsia"/>
          <w:sz w:val="24"/>
        </w:rPr>
        <w:t>）</w:t>
      </w:r>
      <w:r>
        <w:rPr>
          <w:sz w:val="24"/>
        </w:rPr>
        <w:t>：</w:t>
      </w:r>
    </w:p>
    <w:p w:rsidR="00D06C4E" w:rsidRDefault="00D1280A">
      <w:pPr>
        <w:autoSpaceDE w:val="0"/>
        <w:autoSpaceDN w:val="0"/>
        <w:adjustRightInd w:val="0"/>
        <w:spacing w:line="360" w:lineRule="auto"/>
        <w:jc w:val="right"/>
        <w:rPr>
          <w:sz w:val="24"/>
        </w:rPr>
      </w:pPr>
      <w:r>
        <w:rPr>
          <w:sz w:val="24"/>
        </w:rPr>
        <w:tab/>
      </w:r>
      <w:r>
        <w:rPr>
          <w:position w:val="-14"/>
          <w:sz w:val="24"/>
        </w:rPr>
        <w:object w:dxaOrig="775" w:dyaOrig="376">
          <v:shape id="_x0000_i1061" type="#_x0000_t75" style="width:38.75pt;height:18.8pt" o:ole="">
            <v:imagedata r:id="rId92" o:title="" embosscolor="white"/>
          </v:shape>
          <o:OLEObject Type="Embed" ProgID="Equation.DSMT4" ShapeID="_x0000_i1061" DrawAspect="Content" ObjectID="_1798459688" r:id="rId93"/>
        </w:object>
      </w:r>
      <w:r>
        <w:rPr>
          <w:sz w:val="24"/>
        </w:rPr>
        <w:tab/>
      </w:r>
      <w:r>
        <w:rPr>
          <w:rFonts w:hint="eastAsia"/>
          <w:sz w:val="24"/>
        </w:rPr>
        <w:t xml:space="preserve">                                      </w:t>
      </w:r>
      <w:r>
        <w:rPr>
          <w:sz w:val="24"/>
        </w:rPr>
        <w:t>(</w:t>
      </w:r>
      <w:r>
        <w:rPr>
          <w:rFonts w:hint="eastAsia"/>
          <w:sz w:val="24"/>
        </w:rPr>
        <w:t>H</w:t>
      </w:r>
      <w:r>
        <w:rPr>
          <w:sz w:val="24"/>
        </w:rPr>
        <w:t>.9)</w:t>
      </w:r>
    </w:p>
    <w:p w:rsidR="00D06C4E" w:rsidRDefault="00D1280A">
      <w:pPr>
        <w:autoSpaceDE w:val="0"/>
        <w:autoSpaceDN w:val="0"/>
        <w:adjustRightInd w:val="0"/>
        <w:spacing w:line="360" w:lineRule="auto"/>
        <w:ind w:firstLineChars="200" w:firstLine="480"/>
        <w:rPr>
          <w:sz w:val="24"/>
        </w:rPr>
      </w:pPr>
      <w:r>
        <w:rPr>
          <w:sz w:val="24"/>
        </w:rPr>
        <w:lastRenderedPageBreak/>
        <w:t xml:space="preserve">式中：　</w:t>
      </w:r>
    </w:p>
    <w:p w:rsidR="00D06C4E" w:rsidRDefault="00D1280A">
      <w:pPr>
        <w:autoSpaceDE w:val="0"/>
        <w:autoSpaceDN w:val="0"/>
        <w:adjustRightInd w:val="0"/>
        <w:spacing w:line="360" w:lineRule="auto"/>
        <w:ind w:firstLineChars="200" w:firstLine="480"/>
        <w:textAlignment w:val="center"/>
        <w:rPr>
          <w:b/>
          <w:sz w:val="24"/>
        </w:rPr>
      </w:pPr>
      <w:r>
        <w:rPr>
          <w:sz w:val="24"/>
        </w:rPr>
        <w:object w:dxaOrig="305" w:dyaOrig="376">
          <v:shape id="_x0000_i1062" type="#_x0000_t75" style="width:15.25pt;height:18.8pt" o:ole="">
            <v:imagedata r:id="rId94" o:title="" embosscolor="white"/>
          </v:shape>
          <o:OLEObject Type="Embed" ProgID="Equation.DSMT4" ShapeID="_x0000_i1062" DrawAspect="Content" ObjectID="_1798459689" r:id="rId95"/>
        </w:object>
      </w:r>
      <w:r>
        <w:rPr>
          <w:sz w:val="24"/>
        </w:rPr>
        <w:t>——</w:t>
      </w:r>
      <w:r>
        <w:rPr>
          <w:sz w:val="24"/>
        </w:rPr>
        <w:t>特定</w:t>
      </w:r>
      <w:r>
        <w:rPr>
          <w:rFonts w:hint="eastAsia"/>
          <w:sz w:val="24"/>
        </w:rPr>
        <w:t>生产者</w:t>
      </w:r>
      <w:r>
        <w:rPr>
          <w:sz w:val="24"/>
        </w:rPr>
        <w:t>风险</w:t>
      </w:r>
      <w:r>
        <w:rPr>
          <w:bCs/>
          <w:sz w:val="24"/>
        </w:rPr>
        <w:t>；</w:t>
      </w:r>
    </w:p>
    <w:p w:rsidR="00D06C4E" w:rsidRDefault="00D1280A">
      <w:pPr>
        <w:autoSpaceDE w:val="0"/>
        <w:autoSpaceDN w:val="0"/>
        <w:adjustRightInd w:val="0"/>
        <w:spacing w:line="360" w:lineRule="auto"/>
        <w:ind w:firstLineChars="200" w:firstLine="480"/>
        <w:textAlignment w:val="center"/>
        <w:rPr>
          <w:b/>
          <w:sz w:val="24"/>
        </w:rPr>
      </w:pPr>
      <w:r>
        <w:rPr>
          <w:i/>
          <w:iCs/>
          <w:sz w:val="24"/>
        </w:rPr>
        <w:t>p</w:t>
      </w:r>
      <w:r>
        <w:rPr>
          <w:sz w:val="24"/>
          <w:vertAlign w:val="subscript"/>
        </w:rPr>
        <w:t>c</w:t>
      </w:r>
      <w:r>
        <w:rPr>
          <w:sz w:val="24"/>
        </w:rPr>
        <w:t>——</w:t>
      </w:r>
      <w:r>
        <w:rPr>
          <w:sz w:val="24"/>
        </w:rPr>
        <w:t>合格概率。</w:t>
      </w:r>
    </w:p>
    <w:p w:rsidR="00D06C4E" w:rsidRDefault="00D1280A">
      <w:pPr>
        <w:adjustRightInd w:val="0"/>
        <w:spacing w:line="360" w:lineRule="auto"/>
        <w:textAlignment w:val="baseline"/>
        <w:outlineLvl w:val="2"/>
        <w:rPr>
          <w:kern w:val="0"/>
          <w:sz w:val="24"/>
        </w:rPr>
      </w:pPr>
      <w:bookmarkStart w:id="237" w:name="_Toc6267"/>
      <w:bookmarkStart w:id="238" w:name="_Toc29228"/>
      <w:bookmarkStart w:id="239" w:name="_Toc25251"/>
      <w:bookmarkStart w:id="240" w:name="_Toc20219"/>
      <w:r>
        <w:rPr>
          <w:rFonts w:hint="eastAsia"/>
          <w:sz w:val="24"/>
        </w:rPr>
        <w:t>H.2.2</w:t>
      </w:r>
      <w:r>
        <w:rPr>
          <w:kern w:val="0"/>
          <w:sz w:val="24"/>
        </w:rPr>
        <w:t>全局</w:t>
      </w:r>
      <w:r>
        <w:rPr>
          <w:rFonts w:hint="eastAsia"/>
          <w:kern w:val="0"/>
          <w:sz w:val="24"/>
        </w:rPr>
        <w:t>生产者</w:t>
      </w:r>
      <w:r>
        <w:rPr>
          <w:kern w:val="0"/>
          <w:sz w:val="24"/>
        </w:rPr>
        <w:t>风险的计算</w:t>
      </w:r>
      <w:bookmarkEnd w:id="237"/>
      <w:bookmarkEnd w:id="238"/>
      <w:bookmarkEnd w:id="239"/>
      <w:bookmarkEnd w:id="240"/>
    </w:p>
    <w:p w:rsidR="00D06C4E" w:rsidRDefault="00D1280A">
      <w:pPr>
        <w:pStyle w:val="aa"/>
        <w:numPr>
          <w:ilvl w:val="3"/>
          <w:numId w:val="0"/>
        </w:numPr>
        <w:adjustRightInd w:val="0"/>
        <w:spacing w:before="156" w:after="156" w:line="360" w:lineRule="auto"/>
        <w:outlineLvl w:val="9"/>
        <w:rPr>
          <w:rFonts w:ascii="Times New Roman" w:eastAsia="宋体"/>
          <w:sz w:val="24"/>
          <w:szCs w:val="24"/>
        </w:rPr>
      </w:pPr>
      <w:r>
        <w:rPr>
          <w:rFonts w:ascii="Times New Roman" w:eastAsia="宋体" w:hint="eastAsia"/>
          <w:sz w:val="24"/>
          <w:szCs w:val="24"/>
        </w:rPr>
        <w:t xml:space="preserve">H.2.2.1 </w:t>
      </w:r>
      <w:r>
        <w:rPr>
          <w:rFonts w:ascii="Times New Roman" w:eastAsia="宋体"/>
          <w:sz w:val="24"/>
          <w:szCs w:val="24"/>
        </w:rPr>
        <w:t>通用公式</w:t>
      </w:r>
    </w:p>
    <w:p w:rsidR="00D06C4E" w:rsidRDefault="00D1280A">
      <w:pPr>
        <w:autoSpaceDE w:val="0"/>
        <w:autoSpaceDN w:val="0"/>
        <w:adjustRightInd w:val="0"/>
        <w:spacing w:line="360" w:lineRule="auto"/>
        <w:ind w:firstLineChars="200" w:firstLine="480"/>
        <w:rPr>
          <w:sz w:val="24"/>
        </w:rPr>
      </w:pPr>
      <w:r>
        <w:rPr>
          <w:sz w:val="24"/>
        </w:rPr>
        <w:t>当产生附录</w:t>
      </w:r>
      <w:r>
        <w:rPr>
          <w:rFonts w:hint="eastAsia"/>
          <w:sz w:val="24"/>
        </w:rPr>
        <w:t>G</w:t>
      </w:r>
      <w:r>
        <w:rPr>
          <w:sz w:val="24"/>
        </w:rPr>
        <w:t>.</w:t>
      </w:r>
      <w:r>
        <w:rPr>
          <w:rFonts w:hint="eastAsia"/>
          <w:sz w:val="24"/>
        </w:rPr>
        <w:t>4</w:t>
      </w:r>
      <w:r>
        <w:rPr>
          <w:sz w:val="24"/>
        </w:rPr>
        <w:t>无效不合格时，此时被测量值</w:t>
      </w:r>
      <w:r>
        <w:rPr>
          <w:i/>
          <w:sz w:val="24"/>
        </w:rPr>
        <w:t>η</w:t>
      </w:r>
      <w:r>
        <w:rPr>
          <w:sz w:val="24"/>
        </w:rPr>
        <w:t>位于</w:t>
      </w:r>
      <w:r>
        <w:rPr>
          <w:rFonts w:hint="eastAsia"/>
          <w:sz w:val="24"/>
        </w:rPr>
        <w:t>接收区</w:t>
      </w:r>
      <w:r>
        <w:rPr>
          <w:sz w:val="24"/>
        </w:rPr>
        <w:t>之外。抽样过程中随机抽取样品的情况下，测量活动导致出现无效不合格结论的概率称为全局</w:t>
      </w:r>
      <w:r>
        <w:rPr>
          <w:rFonts w:hint="eastAsia"/>
          <w:sz w:val="24"/>
        </w:rPr>
        <w:t>生产者</w:t>
      </w:r>
      <w:r>
        <w:rPr>
          <w:sz w:val="24"/>
        </w:rPr>
        <w:t>风险</w:t>
      </w:r>
      <w:proofErr w:type="spellStart"/>
      <w:r>
        <w:rPr>
          <w:i/>
          <w:sz w:val="24"/>
        </w:rPr>
        <w:t>R</w:t>
      </w:r>
      <w:r>
        <w:rPr>
          <w:sz w:val="24"/>
          <w:vertAlign w:val="subscript"/>
        </w:rPr>
        <w:t>p</w:t>
      </w:r>
      <w:proofErr w:type="spellEnd"/>
      <w:r>
        <w:rPr>
          <w:sz w:val="24"/>
        </w:rPr>
        <w:t>，按公式</w:t>
      </w:r>
      <w:r>
        <w:rPr>
          <w:rFonts w:hint="eastAsia"/>
          <w:sz w:val="24"/>
        </w:rPr>
        <w:t>（</w:t>
      </w:r>
      <w:r>
        <w:rPr>
          <w:rFonts w:hint="eastAsia"/>
          <w:sz w:val="24"/>
        </w:rPr>
        <w:t>H</w:t>
      </w:r>
      <w:r>
        <w:rPr>
          <w:sz w:val="24"/>
        </w:rPr>
        <w:t>.10</w:t>
      </w:r>
      <w:r>
        <w:rPr>
          <w:rFonts w:hint="eastAsia"/>
          <w:sz w:val="24"/>
        </w:rPr>
        <w:t>）</w:t>
      </w:r>
      <w:r>
        <w:rPr>
          <w:sz w:val="24"/>
        </w:rPr>
        <w:t>计算：</w:t>
      </w:r>
    </w:p>
    <w:p w:rsidR="00D06C4E" w:rsidRDefault="00D1280A">
      <w:pPr>
        <w:autoSpaceDE w:val="0"/>
        <w:autoSpaceDN w:val="0"/>
        <w:adjustRightInd w:val="0"/>
        <w:spacing w:line="360" w:lineRule="auto"/>
        <w:jc w:val="right"/>
        <w:rPr>
          <w:sz w:val="24"/>
        </w:rPr>
      </w:pPr>
      <w:r>
        <w:rPr>
          <w:sz w:val="24"/>
        </w:rPr>
        <w:tab/>
      </w:r>
      <w:r>
        <w:rPr>
          <w:position w:val="-32"/>
          <w:sz w:val="24"/>
        </w:rPr>
        <w:object w:dxaOrig="3022" w:dyaOrig="605">
          <v:shape id="_x0000_i1063" type="#_x0000_t75" style="width:151.1pt;height:30.25pt" o:ole="">
            <v:imagedata r:id="rId96" o:title="" embosscolor="white"/>
          </v:shape>
          <o:OLEObject Type="Embed" ProgID="Equation.DSMT4" ShapeID="_x0000_i1063" DrawAspect="Content" ObjectID="_1798459690" r:id="rId97"/>
        </w:object>
      </w:r>
      <w:r>
        <w:rPr>
          <w:sz w:val="24"/>
        </w:rPr>
        <w:tab/>
      </w:r>
      <w:r>
        <w:rPr>
          <w:rFonts w:hint="eastAsia"/>
          <w:sz w:val="24"/>
        </w:rPr>
        <w:t xml:space="preserve">                     </w:t>
      </w:r>
      <w:r>
        <w:rPr>
          <w:sz w:val="24"/>
        </w:rPr>
        <w:t>(</w:t>
      </w:r>
      <w:r>
        <w:rPr>
          <w:rFonts w:hint="eastAsia"/>
          <w:sz w:val="24"/>
        </w:rPr>
        <w:t>H</w:t>
      </w:r>
      <w:r>
        <w:rPr>
          <w:sz w:val="24"/>
        </w:rPr>
        <w:t>.10)</w:t>
      </w:r>
    </w:p>
    <w:p w:rsidR="00D06C4E" w:rsidRDefault="00D1280A">
      <w:pPr>
        <w:autoSpaceDE w:val="0"/>
        <w:autoSpaceDN w:val="0"/>
        <w:adjustRightInd w:val="0"/>
        <w:spacing w:line="360" w:lineRule="auto"/>
        <w:ind w:firstLineChars="200" w:firstLine="480"/>
        <w:rPr>
          <w:sz w:val="24"/>
        </w:rPr>
      </w:pPr>
      <w:r>
        <w:rPr>
          <w:sz w:val="24"/>
        </w:rPr>
        <w:t>式中：</w:t>
      </w:r>
    </w:p>
    <w:p w:rsidR="00D06C4E" w:rsidRDefault="00D1280A">
      <w:pPr>
        <w:autoSpaceDE w:val="0"/>
        <w:autoSpaceDN w:val="0"/>
        <w:adjustRightInd w:val="0"/>
        <w:spacing w:line="360" w:lineRule="auto"/>
        <w:ind w:firstLineChars="200" w:firstLine="480"/>
        <w:rPr>
          <w:sz w:val="24"/>
        </w:rPr>
      </w:pPr>
      <w:proofErr w:type="spellStart"/>
      <w:r>
        <w:rPr>
          <w:i/>
          <w:iCs/>
          <w:sz w:val="24"/>
        </w:rPr>
        <w:t>R</w:t>
      </w:r>
      <w:r>
        <w:rPr>
          <w:sz w:val="24"/>
          <w:vertAlign w:val="subscript"/>
        </w:rPr>
        <w:t>p</w:t>
      </w:r>
      <w:proofErr w:type="spellEnd"/>
      <w:r>
        <w:rPr>
          <w:sz w:val="24"/>
        </w:rPr>
        <w:t>——</w:t>
      </w:r>
      <w:r>
        <w:rPr>
          <w:sz w:val="24"/>
        </w:rPr>
        <w:t>全局</w:t>
      </w:r>
      <w:r>
        <w:rPr>
          <w:rFonts w:hint="eastAsia"/>
          <w:sz w:val="24"/>
        </w:rPr>
        <w:t>用户</w:t>
      </w:r>
      <w:r>
        <w:rPr>
          <w:sz w:val="24"/>
        </w:rPr>
        <w:t>风险</w:t>
      </w:r>
      <w:r>
        <w:rPr>
          <w:bCs/>
          <w:sz w:val="24"/>
        </w:rPr>
        <w:t>；</w:t>
      </w:r>
    </w:p>
    <w:p w:rsidR="00D06C4E" w:rsidRDefault="00D1280A">
      <w:pPr>
        <w:autoSpaceDE w:val="0"/>
        <w:autoSpaceDN w:val="0"/>
        <w:adjustRightInd w:val="0"/>
        <w:spacing w:line="360" w:lineRule="auto"/>
        <w:ind w:firstLineChars="200" w:firstLine="480"/>
        <w:rPr>
          <w:sz w:val="24"/>
        </w:rPr>
      </w:pPr>
      <w:r>
        <w:rPr>
          <w:i/>
          <w:iCs/>
          <w:sz w:val="24"/>
        </w:rPr>
        <w:t>C</w:t>
      </w:r>
      <w:r>
        <w:rPr>
          <w:sz w:val="24"/>
        </w:rPr>
        <w:t>——</w:t>
      </w:r>
      <w:r>
        <w:rPr>
          <w:sz w:val="24"/>
        </w:rPr>
        <w:t>被测量</w:t>
      </w:r>
      <w:r>
        <w:rPr>
          <w:i/>
          <w:iCs/>
          <w:sz w:val="24"/>
        </w:rPr>
        <w:t>Y</w:t>
      </w:r>
      <w:r>
        <w:rPr>
          <w:sz w:val="24"/>
        </w:rPr>
        <w:t>的合格值</w:t>
      </w:r>
      <w:r>
        <w:rPr>
          <w:bCs/>
          <w:sz w:val="24"/>
        </w:rPr>
        <w:t>；</w:t>
      </w:r>
    </w:p>
    <w:p w:rsidR="00D06C4E" w:rsidRDefault="00D1280A">
      <w:pPr>
        <w:autoSpaceDE w:val="0"/>
        <w:autoSpaceDN w:val="0"/>
        <w:adjustRightInd w:val="0"/>
        <w:spacing w:line="360" w:lineRule="auto"/>
        <w:ind w:firstLineChars="160" w:firstLine="384"/>
        <w:rPr>
          <w:sz w:val="24"/>
        </w:rPr>
      </w:pPr>
      <w:r>
        <w:rPr>
          <w:position w:val="-4"/>
          <w:sz w:val="24"/>
        </w:rPr>
        <w:object w:dxaOrig="240" w:dyaOrig="316">
          <v:shape id="_x0000_i1064" type="#_x0000_t75" style="width:12pt;height:15.8pt" o:ole="">
            <v:imagedata r:id="rId98" o:title="" embosscolor="white"/>
          </v:shape>
          <o:OLEObject Type="Embed" ProgID="Equation.DSMT4" ShapeID="_x0000_i1064" DrawAspect="Content" ObjectID="_1798459691" r:id="rId99"/>
        </w:object>
      </w:r>
      <w:r>
        <w:rPr>
          <w:sz w:val="24"/>
        </w:rPr>
        <w:t>——</w:t>
      </w:r>
      <w:r>
        <w:rPr>
          <w:sz w:val="24"/>
        </w:rPr>
        <w:t>被测量</w:t>
      </w:r>
      <w:proofErr w:type="spellStart"/>
      <w:r>
        <w:rPr>
          <w:i/>
          <w:sz w:val="24"/>
        </w:rPr>
        <w:t>Y</w:t>
      </w:r>
      <w:r>
        <w:rPr>
          <w:sz w:val="24"/>
          <w:vertAlign w:val="subscript"/>
        </w:rPr>
        <w:t>m</w:t>
      </w:r>
      <w:proofErr w:type="spellEnd"/>
      <w:r>
        <w:rPr>
          <w:sz w:val="24"/>
        </w:rPr>
        <w:t>的</w:t>
      </w:r>
      <w:r>
        <w:rPr>
          <w:rFonts w:hint="eastAsia"/>
          <w:sz w:val="24"/>
        </w:rPr>
        <w:t>拒收区</w:t>
      </w:r>
      <w:r>
        <w:rPr>
          <w:sz w:val="24"/>
        </w:rPr>
        <w:t>；</w:t>
      </w:r>
    </w:p>
    <w:p w:rsidR="00D06C4E" w:rsidRDefault="00D1280A">
      <w:pPr>
        <w:autoSpaceDE w:val="0"/>
        <w:autoSpaceDN w:val="0"/>
        <w:adjustRightInd w:val="0"/>
        <w:spacing w:line="360" w:lineRule="auto"/>
        <w:ind w:firstLineChars="200" w:firstLine="480"/>
        <w:rPr>
          <w:sz w:val="24"/>
        </w:rPr>
      </w:pPr>
      <w:r>
        <w:rPr>
          <w:i/>
          <w:sz w:val="24"/>
        </w:rPr>
        <w:t>g</w:t>
      </w:r>
      <w:r>
        <w:rPr>
          <w:sz w:val="24"/>
          <w:vertAlign w:val="subscript"/>
        </w:rPr>
        <w:t>0</w:t>
      </w:r>
      <w:r>
        <w:rPr>
          <w:sz w:val="24"/>
        </w:rPr>
        <w:t>(</w:t>
      </w:r>
      <w:r>
        <w:rPr>
          <w:i/>
          <w:iCs/>
          <w:sz w:val="24"/>
        </w:rPr>
        <w:t>η</w:t>
      </w:r>
      <w:r>
        <w:rPr>
          <w:sz w:val="24"/>
        </w:rPr>
        <w:t>)——</w:t>
      </w:r>
      <w:r>
        <w:rPr>
          <w:sz w:val="24"/>
        </w:rPr>
        <w:t>先验概率密度函数</w:t>
      </w:r>
      <w:r>
        <w:rPr>
          <w:bCs/>
          <w:sz w:val="24"/>
        </w:rPr>
        <w:t>；</w:t>
      </w:r>
    </w:p>
    <w:p w:rsidR="00D06C4E" w:rsidRDefault="00D1280A">
      <w:pPr>
        <w:autoSpaceDE w:val="0"/>
        <w:autoSpaceDN w:val="0"/>
        <w:adjustRightInd w:val="0"/>
        <w:spacing w:line="360" w:lineRule="auto"/>
        <w:ind w:firstLineChars="200" w:firstLine="480"/>
        <w:rPr>
          <w:i/>
          <w:iCs/>
          <w:sz w:val="24"/>
        </w:rPr>
      </w:pPr>
      <w:r>
        <w:rPr>
          <w:i/>
          <w:iCs/>
          <w:sz w:val="24"/>
        </w:rPr>
        <w:t>h</w:t>
      </w:r>
      <w:r>
        <w:rPr>
          <w:sz w:val="24"/>
        </w:rPr>
        <w:t>(</w:t>
      </w:r>
      <w:proofErr w:type="spellStart"/>
      <w:r>
        <w:rPr>
          <w:i/>
          <w:iCs/>
          <w:sz w:val="24"/>
        </w:rPr>
        <w:t>η</w:t>
      </w:r>
      <w:r>
        <w:rPr>
          <w:sz w:val="24"/>
          <w:vertAlign w:val="subscript"/>
        </w:rPr>
        <w:t>m</w:t>
      </w:r>
      <w:proofErr w:type="spellEnd"/>
      <w:r>
        <w:rPr>
          <w:i/>
          <w:iCs/>
          <w:sz w:val="24"/>
        </w:rPr>
        <w:t>/η</w:t>
      </w:r>
      <w:r>
        <w:rPr>
          <w:sz w:val="24"/>
        </w:rPr>
        <w:t>)——</w:t>
      </w:r>
      <w:r>
        <w:rPr>
          <w:i/>
          <w:iCs/>
          <w:sz w:val="24"/>
        </w:rPr>
        <w:t>η</w:t>
      </w:r>
      <w:r>
        <w:rPr>
          <w:bCs/>
          <w:w w:val="99"/>
          <w:position w:val="-4"/>
          <w:sz w:val="24"/>
        </w:rPr>
        <w:t>m</w:t>
      </w:r>
      <w:r>
        <w:rPr>
          <w:bCs/>
          <w:sz w:val="24"/>
        </w:rPr>
        <w:t>的概率密度</w:t>
      </w:r>
      <w:r>
        <w:rPr>
          <w:sz w:val="24"/>
        </w:rPr>
        <w:t>函数。</w:t>
      </w:r>
    </w:p>
    <w:p w:rsidR="00D06C4E" w:rsidRDefault="00D1280A">
      <w:pPr>
        <w:pStyle w:val="aa"/>
        <w:numPr>
          <w:ilvl w:val="3"/>
          <w:numId w:val="0"/>
        </w:numPr>
        <w:adjustRightInd w:val="0"/>
        <w:spacing w:before="156" w:after="156" w:line="360" w:lineRule="auto"/>
        <w:outlineLvl w:val="9"/>
        <w:rPr>
          <w:rFonts w:ascii="Times New Roman" w:eastAsia="宋体"/>
          <w:sz w:val="24"/>
          <w:szCs w:val="24"/>
        </w:rPr>
      </w:pPr>
      <w:r>
        <w:rPr>
          <w:rFonts w:ascii="Times New Roman" w:eastAsia="宋体" w:hint="eastAsia"/>
          <w:sz w:val="24"/>
          <w:szCs w:val="24"/>
        </w:rPr>
        <w:t xml:space="preserve">H.2.2.2 </w:t>
      </w:r>
      <w:r>
        <w:rPr>
          <w:rFonts w:ascii="Times New Roman" w:eastAsia="宋体"/>
          <w:sz w:val="24"/>
          <w:szCs w:val="24"/>
        </w:rPr>
        <w:t>二元决策符合性判定中全局</w:t>
      </w:r>
      <w:r>
        <w:rPr>
          <w:rFonts w:ascii="Times New Roman" w:eastAsia="宋体" w:hint="eastAsia"/>
          <w:sz w:val="24"/>
          <w:szCs w:val="24"/>
        </w:rPr>
        <w:t>生产者</w:t>
      </w:r>
      <w:r>
        <w:rPr>
          <w:rFonts w:ascii="Times New Roman" w:eastAsia="宋体"/>
          <w:sz w:val="24"/>
          <w:szCs w:val="24"/>
        </w:rPr>
        <w:t>风险的计算</w:t>
      </w:r>
    </w:p>
    <w:p w:rsidR="00D06C4E" w:rsidRDefault="00D1280A">
      <w:pPr>
        <w:autoSpaceDE w:val="0"/>
        <w:autoSpaceDN w:val="0"/>
        <w:adjustRightInd w:val="0"/>
        <w:spacing w:line="360" w:lineRule="auto"/>
        <w:ind w:firstLineChars="200" w:firstLine="480"/>
        <w:rPr>
          <w:sz w:val="24"/>
        </w:rPr>
      </w:pPr>
      <w:r>
        <w:rPr>
          <w:sz w:val="24"/>
        </w:rPr>
        <w:t>双侧</w:t>
      </w:r>
      <w:r>
        <w:rPr>
          <w:rFonts w:hint="eastAsia"/>
          <w:sz w:val="24"/>
        </w:rPr>
        <w:t>规范区</w:t>
      </w:r>
      <w:r>
        <w:rPr>
          <w:sz w:val="24"/>
        </w:rPr>
        <w:t>二元决策的符合性评价中，</w:t>
      </w:r>
      <w:r>
        <w:rPr>
          <w:i/>
          <w:iCs/>
          <w:sz w:val="24"/>
        </w:rPr>
        <w:t>C</w:t>
      </w:r>
      <w:r>
        <w:rPr>
          <w:sz w:val="24"/>
        </w:rPr>
        <w:t>对应的</w:t>
      </w:r>
      <w:r>
        <w:rPr>
          <w:i/>
          <w:iCs/>
          <w:sz w:val="24"/>
        </w:rPr>
        <w:t>Y</w:t>
      </w:r>
      <w:r>
        <w:rPr>
          <w:sz w:val="24"/>
        </w:rPr>
        <w:t>处于区间</w:t>
      </w:r>
      <w:r>
        <w:rPr>
          <w:i/>
          <w:iCs/>
          <w:sz w:val="24"/>
        </w:rPr>
        <w:t>T</w:t>
      </w:r>
      <w:r>
        <w:rPr>
          <w:sz w:val="24"/>
          <w:vertAlign w:val="subscript"/>
        </w:rPr>
        <w:t>L</w:t>
      </w:r>
      <w:r>
        <w:rPr>
          <w:rFonts w:hint="eastAsia"/>
          <w:sz w:val="24"/>
        </w:rPr>
        <w:t>≤</w:t>
      </w:r>
      <w:r>
        <w:rPr>
          <w:i/>
          <w:iCs/>
          <w:sz w:val="24"/>
        </w:rPr>
        <w:t>Y</w:t>
      </w:r>
      <w:r>
        <w:rPr>
          <w:rFonts w:hint="eastAsia"/>
          <w:sz w:val="24"/>
        </w:rPr>
        <w:t>≤</w:t>
      </w:r>
      <w:r>
        <w:rPr>
          <w:i/>
          <w:iCs/>
          <w:sz w:val="24"/>
        </w:rPr>
        <w:t>T</w:t>
      </w:r>
      <w:r>
        <w:rPr>
          <w:sz w:val="24"/>
          <w:vertAlign w:val="subscript"/>
        </w:rPr>
        <w:t>U</w:t>
      </w:r>
      <w:r>
        <w:rPr>
          <w:sz w:val="24"/>
        </w:rPr>
        <w:t>，</w:t>
      </w:r>
      <w:r>
        <w:rPr>
          <w:i/>
          <w:iCs/>
          <w:sz w:val="24"/>
        </w:rPr>
        <w:t>A</w:t>
      </w:r>
      <w:r>
        <w:rPr>
          <w:sz w:val="24"/>
        </w:rPr>
        <w:t>对应的</w:t>
      </w:r>
      <w:proofErr w:type="spellStart"/>
      <w:r>
        <w:rPr>
          <w:i/>
          <w:iCs/>
          <w:sz w:val="24"/>
        </w:rPr>
        <w:t>Y</w:t>
      </w:r>
      <w:r>
        <w:rPr>
          <w:sz w:val="24"/>
          <w:vertAlign w:val="subscript"/>
        </w:rPr>
        <w:t>m</w:t>
      </w:r>
      <w:proofErr w:type="spellEnd"/>
      <w:r>
        <w:rPr>
          <w:sz w:val="24"/>
        </w:rPr>
        <w:t>处于区间</w:t>
      </w:r>
      <w:r>
        <w:rPr>
          <w:i/>
          <w:sz w:val="24"/>
        </w:rPr>
        <w:t>A</w:t>
      </w:r>
      <w:r>
        <w:rPr>
          <w:iCs/>
          <w:sz w:val="24"/>
          <w:vertAlign w:val="subscript"/>
        </w:rPr>
        <w:t>L</w:t>
      </w:r>
      <w:r>
        <w:rPr>
          <w:rFonts w:hint="eastAsia"/>
          <w:sz w:val="24"/>
        </w:rPr>
        <w:t>≤</w:t>
      </w:r>
      <w:proofErr w:type="spellStart"/>
      <w:r>
        <w:rPr>
          <w:i/>
          <w:iCs/>
          <w:sz w:val="24"/>
        </w:rPr>
        <w:t>Y</w:t>
      </w:r>
      <w:r>
        <w:rPr>
          <w:sz w:val="24"/>
          <w:vertAlign w:val="subscript"/>
        </w:rPr>
        <w:t>m</w:t>
      </w:r>
      <w:proofErr w:type="spellEnd"/>
      <w:r>
        <w:rPr>
          <w:rFonts w:hint="eastAsia"/>
          <w:sz w:val="24"/>
        </w:rPr>
        <w:t>≤</w:t>
      </w:r>
      <w:r>
        <w:rPr>
          <w:i/>
          <w:sz w:val="24"/>
        </w:rPr>
        <w:t>A</w:t>
      </w:r>
      <w:r>
        <w:rPr>
          <w:iCs/>
          <w:sz w:val="24"/>
          <w:vertAlign w:val="subscript"/>
        </w:rPr>
        <w:t>U</w:t>
      </w:r>
      <w:r>
        <w:rPr>
          <w:sz w:val="24"/>
        </w:rPr>
        <w:t>。二元决策符合性判定中全局</w:t>
      </w:r>
      <w:r>
        <w:rPr>
          <w:rFonts w:hint="eastAsia"/>
          <w:sz w:val="24"/>
        </w:rPr>
        <w:t>生产者</w:t>
      </w:r>
      <w:r>
        <w:rPr>
          <w:sz w:val="24"/>
        </w:rPr>
        <w:t>风险，按公式</w:t>
      </w:r>
      <w:r>
        <w:rPr>
          <w:rFonts w:hint="eastAsia"/>
          <w:sz w:val="24"/>
        </w:rPr>
        <w:t>（</w:t>
      </w:r>
      <w:r>
        <w:rPr>
          <w:rFonts w:hint="eastAsia"/>
          <w:sz w:val="24"/>
        </w:rPr>
        <w:t>H</w:t>
      </w:r>
      <w:r>
        <w:rPr>
          <w:sz w:val="24"/>
        </w:rPr>
        <w:t>.11</w:t>
      </w:r>
      <w:r>
        <w:rPr>
          <w:rFonts w:hint="eastAsia"/>
          <w:sz w:val="24"/>
        </w:rPr>
        <w:t>）</w:t>
      </w:r>
      <w:r>
        <w:rPr>
          <w:sz w:val="24"/>
        </w:rPr>
        <w:t>、公式</w:t>
      </w:r>
      <w:r>
        <w:rPr>
          <w:rFonts w:hint="eastAsia"/>
          <w:sz w:val="24"/>
        </w:rPr>
        <w:t>（</w:t>
      </w:r>
      <w:r>
        <w:rPr>
          <w:rFonts w:hint="eastAsia"/>
          <w:sz w:val="24"/>
        </w:rPr>
        <w:t>H</w:t>
      </w:r>
      <w:r>
        <w:rPr>
          <w:sz w:val="24"/>
        </w:rPr>
        <w:t>.12</w:t>
      </w:r>
      <w:r>
        <w:rPr>
          <w:rFonts w:hint="eastAsia"/>
          <w:sz w:val="24"/>
        </w:rPr>
        <w:t>）</w:t>
      </w:r>
      <w:r>
        <w:rPr>
          <w:sz w:val="24"/>
        </w:rPr>
        <w:t>计算：</w:t>
      </w:r>
    </w:p>
    <w:p w:rsidR="00D06C4E" w:rsidRDefault="00D1280A">
      <w:pPr>
        <w:autoSpaceDE w:val="0"/>
        <w:autoSpaceDN w:val="0"/>
        <w:adjustRightInd w:val="0"/>
        <w:spacing w:line="360" w:lineRule="auto"/>
        <w:jc w:val="right"/>
        <w:rPr>
          <w:sz w:val="24"/>
        </w:rPr>
      </w:pPr>
      <w:r>
        <w:rPr>
          <w:sz w:val="24"/>
        </w:rPr>
        <w:tab/>
      </w:r>
      <w:r>
        <w:rPr>
          <w:position w:val="-24"/>
          <w:sz w:val="24"/>
        </w:rPr>
        <w:object w:dxaOrig="4162" w:dyaOrig="616">
          <v:shape id="_x0000_i1065" type="#_x0000_t75" style="width:208.1pt;height:30.8pt" o:ole="">
            <v:imagedata r:id="rId100" o:title="" embosscolor="white"/>
          </v:shape>
          <o:OLEObject Type="Embed" ProgID="Equation.DSMT4" ShapeID="_x0000_i1065" DrawAspect="Content" ObjectID="_1798459692" r:id="rId101"/>
        </w:object>
      </w:r>
      <w:r>
        <w:rPr>
          <w:sz w:val="24"/>
        </w:rPr>
        <w:tab/>
      </w:r>
      <w:r>
        <w:rPr>
          <w:rFonts w:hint="eastAsia"/>
          <w:sz w:val="24"/>
        </w:rPr>
        <w:t xml:space="preserve">                       </w:t>
      </w:r>
      <w:r>
        <w:rPr>
          <w:sz w:val="24"/>
        </w:rPr>
        <w:t>(</w:t>
      </w:r>
      <w:r>
        <w:rPr>
          <w:rFonts w:hint="eastAsia"/>
          <w:sz w:val="24"/>
        </w:rPr>
        <w:t>H</w:t>
      </w:r>
      <w:r>
        <w:rPr>
          <w:sz w:val="24"/>
        </w:rPr>
        <w:t>.11)</w:t>
      </w:r>
    </w:p>
    <w:p w:rsidR="00D06C4E" w:rsidRDefault="00D1280A">
      <w:pPr>
        <w:autoSpaceDE w:val="0"/>
        <w:autoSpaceDN w:val="0"/>
        <w:adjustRightInd w:val="0"/>
        <w:spacing w:line="360" w:lineRule="auto"/>
        <w:ind w:firstLineChars="200" w:firstLine="480"/>
        <w:rPr>
          <w:sz w:val="24"/>
        </w:rPr>
      </w:pPr>
      <w:r>
        <w:rPr>
          <w:sz w:val="24"/>
        </w:rPr>
        <w:t>式中：</w:t>
      </w:r>
    </w:p>
    <w:p w:rsidR="00D06C4E" w:rsidRDefault="00D1280A">
      <w:pPr>
        <w:autoSpaceDE w:val="0"/>
        <w:autoSpaceDN w:val="0"/>
        <w:adjustRightInd w:val="0"/>
        <w:spacing w:line="360" w:lineRule="auto"/>
        <w:ind w:firstLineChars="200" w:firstLine="480"/>
        <w:rPr>
          <w:sz w:val="24"/>
        </w:rPr>
      </w:pPr>
      <w:proofErr w:type="spellStart"/>
      <w:r>
        <w:rPr>
          <w:i/>
          <w:iCs/>
          <w:sz w:val="24"/>
        </w:rPr>
        <w:t>R</w:t>
      </w:r>
      <w:r>
        <w:rPr>
          <w:sz w:val="24"/>
          <w:vertAlign w:val="subscript"/>
        </w:rPr>
        <w:t>p</w:t>
      </w:r>
      <w:proofErr w:type="spellEnd"/>
      <w:r>
        <w:rPr>
          <w:sz w:val="24"/>
        </w:rPr>
        <w:t>——</w:t>
      </w:r>
      <w:r>
        <w:rPr>
          <w:sz w:val="24"/>
        </w:rPr>
        <w:t>全局</w:t>
      </w:r>
      <w:r>
        <w:rPr>
          <w:rFonts w:hint="eastAsia"/>
          <w:sz w:val="24"/>
        </w:rPr>
        <w:t>生产者</w:t>
      </w:r>
      <w:r>
        <w:rPr>
          <w:sz w:val="24"/>
        </w:rPr>
        <w:t>风险</w:t>
      </w:r>
      <w:r>
        <w:rPr>
          <w:bCs/>
          <w:sz w:val="24"/>
        </w:rPr>
        <w:t>；</w:t>
      </w:r>
    </w:p>
    <w:p w:rsidR="00D06C4E" w:rsidRDefault="00D1280A">
      <w:pPr>
        <w:autoSpaceDE w:val="0"/>
        <w:autoSpaceDN w:val="0"/>
        <w:adjustRightInd w:val="0"/>
        <w:spacing w:line="360" w:lineRule="auto"/>
        <w:ind w:firstLineChars="200" w:firstLine="480"/>
        <w:rPr>
          <w:sz w:val="24"/>
        </w:rPr>
      </w:pPr>
      <w:r>
        <w:rPr>
          <w:i/>
          <w:iCs/>
          <w:sz w:val="24"/>
        </w:rPr>
        <w:t>A</w:t>
      </w:r>
      <w:r>
        <w:rPr>
          <w:sz w:val="24"/>
          <w:vertAlign w:val="subscript"/>
        </w:rPr>
        <w:t>L</w:t>
      </w:r>
      <w:r>
        <w:rPr>
          <w:sz w:val="24"/>
        </w:rPr>
        <w:t>——</w:t>
      </w:r>
      <w:r>
        <w:rPr>
          <w:sz w:val="24"/>
        </w:rPr>
        <w:t>接收下限</w:t>
      </w:r>
      <w:r>
        <w:rPr>
          <w:bCs/>
          <w:sz w:val="24"/>
        </w:rPr>
        <w:t>；</w:t>
      </w:r>
    </w:p>
    <w:p w:rsidR="00D06C4E" w:rsidRDefault="00D1280A">
      <w:pPr>
        <w:autoSpaceDE w:val="0"/>
        <w:autoSpaceDN w:val="0"/>
        <w:adjustRightInd w:val="0"/>
        <w:spacing w:line="360" w:lineRule="auto"/>
        <w:ind w:firstLineChars="183" w:firstLine="439"/>
        <w:rPr>
          <w:sz w:val="24"/>
        </w:rPr>
      </w:pPr>
      <w:r>
        <w:rPr>
          <w:i/>
          <w:sz w:val="24"/>
        </w:rPr>
        <w:t>A</w:t>
      </w:r>
      <w:r>
        <w:rPr>
          <w:iCs/>
          <w:sz w:val="24"/>
          <w:vertAlign w:val="subscript"/>
        </w:rPr>
        <w:t>U</w:t>
      </w:r>
      <w:r>
        <w:rPr>
          <w:sz w:val="24"/>
        </w:rPr>
        <w:t>——</w:t>
      </w:r>
      <w:r>
        <w:rPr>
          <w:sz w:val="24"/>
        </w:rPr>
        <w:t>接收上限</w:t>
      </w:r>
      <w:r>
        <w:rPr>
          <w:bCs/>
          <w:sz w:val="24"/>
        </w:rPr>
        <w:t>；</w:t>
      </w:r>
    </w:p>
    <w:p w:rsidR="00D06C4E" w:rsidRDefault="00D1280A">
      <w:pPr>
        <w:autoSpaceDE w:val="0"/>
        <w:autoSpaceDN w:val="0"/>
        <w:adjustRightInd w:val="0"/>
        <w:spacing w:line="360" w:lineRule="auto"/>
        <w:ind w:firstLineChars="200" w:firstLine="480"/>
        <w:rPr>
          <w:sz w:val="24"/>
        </w:rPr>
      </w:pPr>
      <w:r>
        <w:rPr>
          <w:i/>
          <w:iCs/>
          <w:sz w:val="24"/>
        </w:rPr>
        <w:t>T</w:t>
      </w:r>
      <w:r>
        <w:rPr>
          <w:sz w:val="24"/>
          <w:vertAlign w:val="subscript"/>
        </w:rPr>
        <w:t>L</w:t>
      </w:r>
      <w:r>
        <w:rPr>
          <w:sz w:val="24"/>
        </w:rPr>
        <w:t>——</w:t>
      </w:r>
      <w:r>
        <w:rPr>
          <w:sz w:val="24"/>
        </w:rPr>
        <w:t>规范下限</w:t>
      </w:r>
      <w:r>
        <w:rPr>
          <w:bCs/>
          <w:sz w:val="24"/>
        </w:rPr>
        <w:t>；</w:t>
      </w:r>
    </w:p>
    <w:p w:rsidR="00D06C4E" w:rsidRDefault="00D1280A">
      <w:pPr>
        <w:autoSpaceDE w:val="0"/>
        <w:autoSpaceDN w:val="0"/>
        <w:adjustRightInd w:val="0"/>
        <w:spacing w:line="360" w:lineRule="auto"/>
        <w:ind w:firstLineChars="200" w:firstLine="480"/>
        <w:rPr>
          <w:sz w:val="24"/>
        </w:rPr>
      </w:pPr>
      <w:r>
        <w:rPr>
          <w:i/>
          <w:iCs/>
          <w:sz w:val="24"/>
        </w:rPr>
        <w:t>T</w:t>
      </w:r>
      <w:r>
        <w:rPr>
          <w:sz w:val="24"/>
          <w:vertAlign w:val="subscript"/>
        </w:rPr>
        <w:t>U</w:t>
      </w:r>
      <w:r>
        <w:rPr>
          <w:sz w:val="24"/>
        </w:rPr>
        <w:t>——</w:t>
      </w:r>
      <w:r>
        <w:rPr>
          <w:sz w:val="24"/>
        </w:rPr>
        <w:t>规范上限</w:t>
      </w:r>
      <w:r>
        <w:rPr>
          <w:bCs/>
          <w:sz w:val="24"/>
        </w:rPr>
        <w:t>；</w:t>
      </w:r>
    </w:p>
    <w:p w:rsidR="00D06C4E" w:rsidRDefault="00D1280A">
      <w:pPr>
        <w:autoSpaceDE w:val="0"/>
        <w:autoSpaceDN w:val="0"/>
        <w:adjustRightInd w:val="0"/>
        <w:spacing w:line="360" w:lineRule="auto"/>
        <w:ind w:firstLineChars="200" w:firstLine="480"/>
        <w:rPr>
          <w:sz w:val="24"/>
        </w:rPr>
      </w:pPr>
      <w:r>
        <w:rPr>
          <w:i/>
          <w:sz w:val="24"/>
        </w:rPr>
        <w:lastRenderedPageBreak/>
        <w:t>g</w:t>
      </w:r>
      <w:r>
        <w:rPr>
          <w:sz w:val="24"/>
          <w:vertAlign w:val="subscript"/>
        </w:rPr>
        <w:t>0</w:t>
      </w:r>
      <w:r>
        <w:rPr>
          <w:sz w:val="24"/>
        </w:rPr>
        <w:t>(</w:t>
      </w:r>
      <w:r>
        <w:rPr>
          <w:i/>
          <w:iCs/>
          <w:sz w:val="24"/>
        </w:rPr>
        <w:t>η</w:t>
      </w:r>
      <w:r>
        <w:rPr>
          <w:sz w:val="24"/>
        </w:rPr>
        <w:t>)——</w:t>
      </w:r>
      <w:r>
        <w:rPr>
          <w:sz w:val="24"/>
        </w:rPr>
        <w:t>先验概率密度函数</w:t>
      </w:r>
      <w:r>
        <w:rPr>
          <w:bCs/>
          <w:sz w:val="24"/>
        </w:rPr>
        <w:t>；</w:t>
      </w:r>
    </w:p>
    <w:p w:rsidR="00D06C4E" w:rsidRDefault="00D1280A">
      <w:pPr>
        <w:autoSpaceDE w:val="0"/>
        <w:autoSpaceDN w:val="0"/>
        <w:adjustRightInd w:val="0"/>
        <w:spacing w:line="360" w:lineRule="auto"/>
        <w:ind w:firstLineChars="200" w:firstLine="480"/>
        <w:rPr>
          <w:b/>
          <w:bCs/>
          <w:sz w:val="24"/>
        </w:rPr>
      </w:pPr>
      <w:r>
        <w:rPr>
          <w:i/>
          <w:iCs/>
          <w:sz w:val="24"/>
        </w:rPr>
        <w:t>h</w:t>
      </w:r>
      <w:r>
        <w:rPr>
          <w:sz w:val="24"/>
        </w:rPr>
        <w:t>(</w:t>
      </w:r>
      <w:proofErr w:type="spellStart"/>
      <w:r>
        <w:rPr>
          <w:i/>
          <w:iCs/>
          <w:sz w:val="24"/>
        </w:rPr>
        <w:t>η</w:t>
      </w:r>
      <w:r>
        <w:rPr>
          <w:sz w:val="24"/>
          <w:vertAlign w:val="subscript"/>
        </w:rPr>
        <w:t>m</w:t>
      </w:r>
      <w:proofErr w:type="spellEnd"/>
      <w:r>
        <w:rPr>
          <w:i/>
          <w:iCs/>
          <w:sz w:val="24"/>
        </w:rPr>
        <w:t>/η</w:t>
      </w:r>
      <w:r>
        <w:rPr>
          <w:sz w:val="24"/>
        </w:rPr>
        <w:t>)——</w:t>
      </w:r>
      <w:r>
        <w:rPr>
          <w:i/>
          <w:iCs/>
          <w:sz w:val="24"/>
        </w:rPr>
        <w:t>η</w:t>
      </w:r>
      <w:r>
        <w:rPr>
          <w:bCs/>
          <w:w w:val="99"/>
          <w:position w:val="-4"/>
          <w:sz w:val="24"/>
        </w:rPr>
        <w:t>m</w:t>
      </w:r>
      <w:r>
        <w:rPr>
          <w:bCs/>
          <w:sz w:val="24"/>
        </w:rPr>
        <w:t>的概率密度</w:t>
      </w:r>
      <w:r>
        <w:rPr>
          <w:sz w:val="24"/>
        </w:rPr>
        <w:t>函数</w:t>
      </w:r>
      <w:r>
        <w:rPr>
          <w:bCs/>
          <w:sz w:val="24"/>
        </w:rPr>
        <w:t>；</w:t>
      </w:r>
    </w:p>
    <w:p w:rsidR="00D06C4E" w:rsidRDefault="00D1280A">
      <w:pPr>
        <w:autoSpaceDE w:val="0"/>
        <w:autoSpaceDN w:val="0"/>
        <w:adjustRightInd w:val="0"/>
        <w:spacing w:line="360" w:lineRule="auto"/>
        <w:ind w:firstLineChars="200" w:firstLine="480"/>
        <w:rPr>
          <w:sz w:val="24"/>
        </w:rPr>
      </w:pPr>
      <w:r>
        <w:rPr>
          <w:i/>
          <w:iCs/>
          <w:sz w:val="24"/>
        </w:rPr>
        <w:t>η</w:t>
      </w:r>
      <w:r>
        <w:rPr>
          <w:sz w:val="24"/>
        </w:rPr>
        <w:t>——</w:t>
      </w:r>
      <w:r>
        <w:rPr>
          <w:sz w:val="24"/>
        </w:rPr>
        <w:t>被测量的某一特定值</w:t>
      </w:r>
      <w:r>
        <w:rPr>
          <w:bCs/>
          <w:sz w:val="24"/>
        </w:rPr>
        <w:t>。</w:t>
      </w:r>
    </w:p>
    <w:p w:rsidR="00D06C4E" w:rsidRDefault="00D1280A">
      <w:pPr>
        <w:autoSpaceDE w:val="0"/>
        <w:autoSpaceDN w:val="0"/>
        <w:adjustRightInd w:val="0"/>
        <w:spacing w:line="360" w:lineRule="auto"/>
        <w:ind w:firstLineChars="200" w:firstLine="480"/>
        <w:rPr>
          <w:sz w:val="24"/>
        </w:rPr>
      </w:pPr>
      <w:proofErr w:type="spellStart"/>
      <w:r>
        <w:rPr>
          <w:i/>
          <w:iCs/>
          <w:sz w:val="24"/>
        </w:rPr>
        <w:t>η</w:t>
      </w:r>
      <w:r>
        <w:rPr>
          <w:sz w:val="24"/>
          <w:vertAlign w:val="subscript"/>
        </w:rPr>
        <w:t>m</w:t>
      </w:r>
      <w:proofErr w:type="spellEnd"/>
      <w:r>
        <w:rPr>
          <w:sz w:val="24"/>
        </w:rPr>
        <w:t>——</w:t>
      </w:r>
      <w:r>
        <w:rPr>
          <w:sz w:val="24"/>
        </w:rPr>
        <w:t>测得值</w:t>
      </w:r>
      <w:r>
        <w:rPr>
          <w:bCs/>
          <w:sz w:val="24"/>
        </w:rPr>
        <w:t>。</w:t>
      </w:r>
    </w:p>
    <w:p w:rsidR="00D06C4E" w:rsidRDefault="00D1280A">
      <w:pPr>
        <w:autoSpaceDE w:val="0"/>
        <w:autoSpaceDN w:val="0"/>
        <w:adjustRightInd w:val="0"/>
        <w:spacing w:line="360" w:lineRule="auto"/>
        <w:jc w:val="right"/>
        <w:rPr>
          <w:sz w:val="24"/>
        </w:rPr>
      </w:pPr>
      <w:r>
        <w:rPr>
          <w:position w:val="-34"/>
          <w:sz w:val="24"/>
        </w:rPr>
        <w:tab/>
      </w:r>
      <w:r>
        <w:rPr>
          <w:position w:val="-34"/>
          <w:sz w:val="24"/>
        </w:rPr>
        <w:object w:dxaOrig="2842" w:dyaOrig="785">
          <v:shape id="_x0000_i1066" type="#_x0000_t75" style="width:142.1pt;height:39.25pt" o:ole="">
            <v:imagedata r:id="rId102" o:title="" embosscolor="white"/>
          </v:shape>
          <o:OLEObject Type="Embed" ProgID="Equation.DSMT4" ShapeID="_x0000_i1066" DrawAspect="Content" ObjectID="_1798459693" r:id="rId103"/>
        </w:object>
      </w:r>
      <w:r>
        <w:rPr>
          <w:sz w:val="24"/>
        </w:rPr>
        <w:tab/>
      </w:r>
      <w:r>
        <w:rPr>
          <w:rFonts w:hint="eastAsia"/>
          <w:sz w:val="24"/>
        </w:rPr>
        <w:t xml:space="preserve">                          </w:t>
      </w:r>
      <w:r>
        <w:rPr>
          <w:sz w:val="24"/>
        </w:rPr>
        <w:t>(</w:t>
      </w:r>
      <w:r>
        <w:rPr>
          <w:rFonts w:hint="eastAsia"/>
          <w:sz w:val="24"/>
        </w:rPr>
        <w:t>H</w:t>
      </w:r>
      <w:r>
        <w:rPr>
          <w:sz w:val="24"/>
        </w:rPr>
        <w:t>.12)</w:t>
      </w:r>
    </w:p>
    <w:p w:rsidR="00D06C4E" w:rsidRDefault="00D1280A">
      <w:pPr>
        <w:autoSpaceDE w:val="0"/>
        <w:autoSpaceDN w:val="0"/>
        <w:adjustRightInd w:val="0"/>
        <w:spacing w:line="360" w:lineRule="auto"/>
        <w:ind w:firstLineChars="200" w:firstLine="480"/>
        <w:rPr>
          <w:sz w:val="24"/>
        </w:rPr>
      </w:pPr>
      <w:r>
        <w:rPr>
          <w:sz w:val="24"/>
        </w:rPr>
        <w:t>式中：</w:t>
      </w:r>
    </w:p>
    <w:p w:rsidR="00D06C4E" w:rsidRDefault="00D1280A">
      <w:pPr>
        <w:autoSpaceDE w:val="0"/>
        <w:autoSpaceDN w:val="0"/>
        <w:adjustRightInd w:val="0"/>
        <w:spacing w:line="360" w:lineRule="auto"/>
        <w:ind w:firstLineChars="200" w:firstLine="480"/>
        <w:rPr>
          <w:sz w:val="24"/>
        </w:rPr>
      </w:pPr>
      <w:proofErr w:type="spellStart"/>
      <w:r>
        <w:rPr>
          <w:i/>
          <w:iCs/>
          <w:sz w:val="24"/>
        </w:rPr>
        <w:t>R</w:t>
      </w:r>
      <w:r>
        <w:rPr>
          <w:sz w:val="24"/>
          <w:vertAlign w:val="subscript"/>
        </w:rPr>
        <w:t>p</w:t>
      </w:r>
      <w:proofErr w:type="spellEnd"/>
      <w:r>
        <w:rPr>
          <w:sz w:val="24"/>
        </w:rPr>
        <w:t>——</w:t>
      </w:r>
      <w:r>
        <w:rPr>
          <w:sz w:val="24"/>
        </w:rPr>
        <w:t>全局</w:t>
      </w:r>
      <w:r>
        <w:rPr>
          <w:rFonts w:hint="eastAsia"/>
          <w:sz w:val="24"/>
        </w:rPr>
        <w:t>生产者</w:t>
      </w:r>
      <w:r>
        <w:rPr>
          <w:sz w:val="24"/>
        </w:rPr>
        <w:t>风险</w:t>
      </w:r>
      <w:r>
        <w:rPr>
          <w:bCs/>
          <w:sz w:val="24"/>
        </w:rPr>
        <w:t>；</w:t>
      </w:r>
    </w:p>
    <w:p w:rsidR="00D06C4E" w:rsidRDefault="00D1280A">
      <w:pPr>
        <w:autoSpaceDE w:val="0"/>
        <w:autoSpaceDN w:val="0"/>
        <w:adjustRightInd w:val="0"/>
        <w:spacing w:line="360" w:lineRule="auto"/>
        <w:ind w:firstLineChars="200" w:firstLine="480"/>
        <w:rPr>
          <w:sz w:val="24"/>
        </w:rPr>
      </w:pPr>
      <w:r>
        <w:rPr>
          <w:i/>
          <w:iCs/>
          <w:sz w:val="24"/>
        </w:rPr>
        <w:t>T</w:t>
      </w:r>
      <w:r>
        <w:rPr>
          <w:sz w:val="24"/>
          <w:vertAlign w:val="subscript"/>
        </w:rPr>
        <w:t>L</w:t>
      </w:r>
      <w:r>
        <w:rPr>
          <w:sz w:val="24"/>
        </w:rPr>
        <w:t>——</w:t>
      </w:r>
      <w:r>
        <w:rPr>
          <w:sz w:val="24"/>
        </w:rPr>
        <w:t>规范下限</w:t>
      </w:r>
      <w:r>
        <w:rPr>
          <w:bCs/>
          <w:sz w:val="24"/>
        </w:rPr>
        <w:t>；</w:t>
      </w:r>
    </w:p>
    <w:p w:rsidR="00D06C4E" w:rsidRDefault="00D1280A">
      <w:pPr>
        <w:autoSpaceDE w:val="0"/>
        <w:autoSpaceDN w:val="0"/>
        <w:adjustRightInd w:val="0"/>
        <w:spacing w:line="360" w:lineRule="auto"/>
        <w:ind w:firstLineChars="200" w:firstLine="480"/>
        <w:rPr>
          <w:bCs/>
          <w:sz w:val="24"/>
        </w:rPr>
      </w:pPr>
      <w:r>
        <w:rPr>
          <w:i/>
          <w:iCs/>
          <w:sz w:val="24"/>
        </w:rPr>
        <w:t>T</w:t>
      </w:r>
      <w:r>
        <w:rPr>
          <w:sz w:val="24"/>
          <w:vertAlign w:val="subscript"/>
        </w:rPr>
        <w:t>U</w:t>
      </w:r>
      <w:r>
        <w:rPr>
          <w:sz w:val="24"/>
        </w:rPr>
        <w:t>——</w:t>
      </w:r>
      <w:r>
        <w:rPr>
          <w:sz w:val="24"/>
        </w:rPr>
        <w:t>规范上限</w:t>
      </w:r>
      <w:r>
        <w:rPr>
          <w:bCs/>
          <w:sz w:val="24"/>
        </w:rPr>
        <w:t>；</w:t>
      </w:r>
    </w:p>
    <w:p w:rsidR="00D06C4E" w:rsidRDefault="00D1280A">
      <w:pPr>
        <w:autoSpaceDE w:val="0"/>
        <w:autoSpaceDN w:val="0"/>
        <w:adjustRightInd w:val="0"/>
        <w:spacing w:line="360" w:lineRule="auto"/>
        <w:ind w:firstLineChars="200" w:firstLine="480"/>
        <w:rPr>
          <w:sz w:val="24"/>
        </w:rPr>
      </w:pPr>
      <w:r>
        <w:rPr>
          <w:sz w:val="24"/>
        </w:rPr>
        <w:t>z——</w:t>
      </w:r>
      <w:r>
        <w:rPr>
          <w:sz w:val="24"/>
        </w:rPr>
        <w:t>标准分数；</w:t>
      </w:r>
    </w:p>
    <w:p w:rsidR="00D06C4E" w:rsidRDefault="00D1280A">
      <w:pPr>
        <w:autoSpaceDE w:val="0"/>
        <w:autoSpaceDN w:val="0"/>
        <w:adjustRightInd w:val="0"/>
        <w:spacing w:line="360" w:lineRule="auto"/>
        <w:ind w:firstLineChars="200" w:firstLine="480"/>
        <w:rPr>
          <w:b/>
          <w:sz w:val="24"/>
        </w:rPr>
      </w:pPr>
      <w:r>
        <w:rPr>
          <w:i/>
          <w:iCs/>
          <w:sz w:val="24"/>
        </w:rPr>
        <w:t>F</w:t>
      </w:r>
      <w:r>
        <w:rPr>
          <w:sz w:val="24"/>
        </w:rPr>
        <w:t>(</w:t>
      </w:r>
      <w:r>
        <w:rPr>
          <w:i/>
          <w:iCs/>
          <w:sz w:val="24"/>
        </w:rPr>
        <w:t>z</w:t>
      </w:r>
      <w:r>
        <w:rPr>
          <w:sz w:val="24"/>
        </w:rPr>
        <w:t>)——</w:t>
      </w:r>
      <w:r>
        <w:rPr>
          <w:sz w:val="24"/>
        </w:rPr>
        <w:t>见公式</w:t>
      </w:r>
      <w:r>
        <w:rPr>
          <w:rFonts w:hint="eastAsia"/>
          <w:sz w:val="24"/>
        </w:rPr>
        <w:t>（</w:t>
      </w:r>
      <w:r>
        <w:rPr>
          <w:rFonts w:hint="eastAsia"/>
          <w:sz w:val="24"/>
        </w:rPr>
        <w:t>H</w:t>
      </w:r>
      <w:r>
        <w:rPr>
          <w:sz w:val="24"/>
        </w:rPr>
        <w:t>.5</w:t>
      </w:r>
      <w:r>
        <w:rPr>
          <w:rFonts w:hint="eastAsia"/>
          <w:sz w:val="24"/>
        </w:rPr>
        <w:t>）</w:t>
      </w:r>
      <w:r>
        <w:rPr>
          <w:bCs/>
          <w:sz w:val="24"/>
        </w:rPr>
        <w:t>；</w:t>
      </w:r>
    </w:p>
    <w:p w:rsidR="00D06C4E" w:rsidRDefault="00D1280A">
      <w:pPr>
        <w:autoSpaceDE w:val="0"/>
        <w:autoSpaceDN w:val="0"/>
        <w:adjustRightInd w:val="0"/>
        <w:spacing w:line="360" w:lineRule="auto"/>
        <w:ind w:firstLineChars="200" w:firstLine="480"/>
        <w:rPr>
          <w:bCs/>
          <w:sz w:val="24"/>
        </w:rPr>
      </w:pPr>
      <w:r>
        <w:rPr>
          <w:sz w:val="24"/>
        </w:rPr>
        <w:t>Φ</w:t>
      </w:r>
      <w:r>
        <w:rPr>
          <w:sz w:val="24"/>
          <w:vertAlign w:val="subscript"/>
        </w:rPr>
        <w:t>0</w:t>
      </w:r>
      <w:r>
        <w:rPr>
          <w:sz w:val="24"/>
        </w:rPr>
        <w:t>(</w:t>
      </w:r>
      <w:r>
        <w:rPr>
          <w:i/>
          <w:iCs/>
          <w:sz w:val="24"/>
        </w:rPr>
        <w:t>z</w:t>
      </w:r>
      <w:r>
        <w:rPr>
          <w:sz w:val="24"/>
        </w:rPr>
        <w:t>)——</w:t>
      </w:r>
      <w:r>
        <w:rPr>
          <w:sz w:val="24"/>
        </w:rPr>
        <w:t>标准正态函数，见公式</w:t>
      </w:r>
      <w:r>
        <w:rPr>
          <w:rFonts w:hint="eastAsia"/>
          <w:sz w:val="24"/>
        </w:rPr>
        <w:t>（</w:t>
      </w:r>
      <w:r>
        <w:rPr>
          <w:rFonts w:hint="eastAsia"/>
          <w:sz w:val="24"/>
        </w:rPr>
        <w:t>H</w:t>
      </w:r>
      <w:r>
        <w:rPr>
          <w:sz w:val="24"/>
        </w:rPr>
        <w:t>.6</w:t>
      </w:r>
      <w:r>
        <w:rPr>
          <w:rFonts w:hint="eastAsia"/>
          <w:sz w:val="24"/>
        </w:rPr>
        <w:t>）</w:t>
      </w:r>
      <w:r>
        <w:rPr>
          <w:bCs/>
          <w:sz w:val="24"/>
        </w:rPr>
        <w:t>。</w:t>
      </w:r>
    </w:p>
    <w:p w:rsidR="00D06C4E" w:rsidRDefault="00D06C4E">
      <w:pPr>
        <w:tabs>
          <w:tab w:val="left" w:pos="840"/>
        </w:tabs>
        <w:adjustRightInd w:val="0"/>
        <w:spacing w:line="360" w:lineRule="auto"/>
        <w:rPr>
          <w:sz w:val="24"/>
        </w:rPr>
      </w:pPr>
    </w:p>
    <w:p w:rsidR="00D06C4E" w:rsidRDefault="00D1280A">
      <w:pPr>
        <w:tabs>
          <w:tab w:val="left" w:pos="840"/>
        </w:tabs>
        <w:adjustRightInd w:val="0"/>
        <w:spacing w:line="360" w:lineRule="auto"/>
      </w:pPr>
      <w:r>
        <w:rPr>
          <w:noProof/>
        </w:rPr>
        <mc:AlternateContent>
          <mc:Choice Requires="wps">
            <w:drawing>
              <wp:anchor distT="0" distB="0" distL="0" distR="0" simplePos="0" relativeHeight="251663872" behindDoc="0" locked="0" layoutInCell="1" allowOverlap="1">
                <wp:simplePos x="0" y="0"/>
                <wp:positionH relativeFrom="column">
                  <wp:posOffset>1066800</wp:posOffset>
                </wp:positionH>
                <wp:positionV relativeFrom="paragraph">
                  <wp:posOffset>132715</wp:posOffset>
                </wp:positionV>
                <wp:extent cx="3310890" cy="15240"/>
                <wp:effectExtent l="0" t="0" r="22860" b="22860"/>
                <wp:wrapNone/>
                <wp:docPr id="1157" name="直接连接符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3310890" cy="15239"/>
                        </a:xfrm>
                        <a:prstGeom prst="line">
                          <a:avLst/>
                        </a:prstGeom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round/>
                          <a:headEnd type="none" w="med" len="med"/>
                          <a:tailEnd type="none" w="med" len="med"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 xmlns:wpsCustomData="http://www.wps.cn/officeDocument/2013/wpsCustomData">
            <w:pict>
              <v:line id="直接连接符 4" o:spid="_x0000_s1026" o:spt="20" style="position:absolute;left:0pt;flip:y;margin-left:84pt;margin-top:10.45pt;height:1.2pt;width:260.7pt;z-index:251670528;mso-width-relative:page;mso-height-relative:page;" filled="f" stroked="t" coordsize="21600,21600" o:gfxdata="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">
                <v:fill on="f" focussize="0,0"/>
                <v:stroke color="#000000" joinstyle="round"/>
                <v:imagedata o:title=""/>
                <o:lock v:ext="edit" aspectratio="f"/>
              </v:line>
            </w:pict>
          </mc:Fallback>
        </mc:AlternateContent>
      </w:r>
    </w:p>
    <w:p w:rsidR="00D06C4E" w:rsidRDefault="00D06C4E">
      <w:pPr>
        <w:tabs>
          <w:tab w:val="left" w:pos="840"/>
        </w:tabs>
        <w:adjustRightInd w:val="0"/>
        <w:spacing w:line="360" w:lineRule="auto"/>
      </w:pPr>
    </w:p>
    <w:p w:rsidR="00D06C4E" w:rsidRDefault="00D06C4E">
      <w:pPr>
        <w:tabs>
          <w:tab w:val="left" w:pos="840"/>
        </w:tabs>
        <w:adjustRightInd w:val="0"/>
        <w:spacing w:line="360" w:lineRule="auto"/>
      </w:pPr>
    </w:p>
    <w:p w:rsidR="00D06C4E" w:rsidRDefault="00D06C4E">
      <w:pPr>
        <w:tabs>
          <w:tab w:val="left" w:pos="840"/>
        </w:tabs>
        <w:adjustRightInd w:val="0"/>
        <w:spacing w:line="360" w:lineRule="auto"/>
      </w:pPr>
    </w:p>
    <w:p w:rsidR="00D06C4E" w:rsidRDefault="00D06C4E">
      <w:pPr>
        <w:tabs>
          <w:tab w:val="left" w:pos="840"/>
        </w:tabs>
        <w:adjustRightInd w:val="0"/>
        <w:spacing w:line="360" w:lineRule="auto"/>
      </w:pPr>
    </w:p>
    <w:sectPr w:rsidR="00D06C4E">
      <w:headerReference w:type="even" r:id="rId104"/>
      <w:headerReference w:type="default" r:id="rId105"/>
      <w:footerReference w:type="even" r:id="rId106"/>
      <w:footerReference w:type="default" r:id="rId107"/>
      <w:pgSz w:w="11906" w:h="16838"/>
      <w:pgMar w:top="1440" w:right="1134" w:bottom="1440" w:left="1134" w:header="851" w:footer="992" w:gutter="0"/>
      <w:pgNumType w:start="1"/>
      <w:cols w:space="720"/>
      <w:docGrid w:type="linesAndChar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D1280A" w:rsidRDefault="00D1280A">
      <w:r>
        <w:separator/>
      </w:r>
    </w:p>
  </w:endnote>
  <w:endnote w:type="continuationSeparator" w:id="0">
    <w:p w:rsidR="00D1280A" w:rsidRDefault="00D1280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华文中宋">
    <w:panose1 w:val="02010600040101010101"/>
    <w:charset w:val="86"/>
    <w:family w:val="auto"/>
    <w:pitch w:val="variable"/>
    <w:sig w:usb0="00000287" w:usb1="080F0000" w:usb2="00000010" w:usb3="00000000" w:csb0="0004009F" w:csb1="00000000"/>
  </w:font>
  <w:font w:name="Sylfaen">
    <w:panose1 w:val="010A0502050306030303"/>
    <w:charset w:val="00"/>
    <w:family w:val="roman"/>
    <w:notTrueType/>
    <w:pitch w:val="variable"/>
    <w:sig w:usb0="00C00283" w:usb1="00000000" w:usb2="00000000" w:usb3="00000000" w:csb0="0000000D" w:csb1="00000000"/>
  </w:font>
  <w:font w:name="仿宋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D06C4E" w:rsidRDefault="00D1280A">
    <w:pPr>
      <w:pStyle w:val="af6"/>
      <w:framePr w:wrap="around" w:vAnchor="text" w:hAnchor="margin" w:xAlign="outside" w:y="1"/>
      <w:rPr>
        <w:rStyle w:val="afc"/>
      </w:rPr>
    </w:pPr>
    <w:r>
      <w:rPr>
        <w:rStyle w:val="afc"/>
      </w:rPr>
      <w:fldChar w:fldCharType="begin"/>
    </w:r>
    <w:r>
      <w:rPr>
        <w:rStyle w:val="afc"/>
      </w:rPr>
      <w:instrText xml:space="preserve">PAGE  </w:instrText>
    </w:r>
    <w:r>
      <w:rPr>
        <w:rStyle w:val="afc"/>
      </w:rPr>
      <w:fldChar w:fldCharType="separate"/>
    </w:r>
    <w:r w:rsidR="00337AA7">
      <w:rPr>
        <w:rStyle w:val="afc"/>
        <w:noProof/>
      </w:rPr>
      <w:t>II</w:t>
    </w:r>
    <w:r>
      <w:rPr>
        <w:rStyle w:val="afc"/>
      </w:rPr>
      <w:fldChar w:fldCharType="end"/>
    </w:r>
  </w:p>
  <w:p w:rsidR="00D06C4E" w:rsidRDefault="00D06C4E">
    <w:pPr>
      <w:pStyle w:val="af6"/>
      <w:ind w:right="360" w:firstLine="360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D06C4E" w:rsidRDefault="00D06C4E">
    <w:pPr>
      <w:pStyle w:val="affffe"/>
      <w:ind w:right="360" w:firstLine="360"/>
      <w:rPr>
        <w:rStyle w:val="afc"/>
      </w:rP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D06C4E" w:rsidRDefault="00D1280A">
    <w:pPr>
      <w:pStyle w:val="af6"/>
    </w:pPr>
    <w:r>
      <w:rPr>
        <w:rFonts w:hint="eastAsia"/>
        <w:bCs/>
      </w:rPr>
      <w:t>Ⅱ</w:t>
    </w:r>
    <w:r>
      <w:rPr>
        <w:lang w:val="zh-CN"/>
      </w:rPr>
      <w:t>/</w:t>
    </w:r>
    <w:r>
      <w:rPr>
        <w:rFonts w:hint="eastAsia"/>
        <w:lang w:val="zh-CN"/>
      </w:rPr>
      <w:t>Ⅱ</w:t>
    </w: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D06C4E" w:rsidRDefault="00D1280A">
    <w:pPr>
      <w:pStyle w:val="af6"/>
      <w:jc w:val="right"/>
    </w:pPr>
    <w:r>
      <w:rPr>
        <w:rFonts w:hint="eastAsia"/>
        <w:bCs/>
      </w:rPr>
      <w:t>Ⅰ</w:t>
    </w:r>
    <w:r>
      <w:rPr>
        <w:lang w:val="zh-CN"/>
      </w:rPr>
      <w:t>/</w:t>
    </w:r>
    <w:r>
      <w:rPr>
        <w:rFonts w:hint="eastAsia"/>
        <w:lang w:val="zh-CN"/>
      </w:rPr>
      <w:t>Ⅱ</w:t>
    </w:r>
  </w:p>
</w:ftr>
</file>

<file path=word/footer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D06C4E" w:rsidRDefault="00D1280A">
    <w:pPr>
      <w:pStyle w:val="af6"/>
      <w:spacing w:before="120" w:after="120"/>
      <w:ind w:firstLine="360"/>
    </w:pPr>
    <w:r>
      <w:rPr>
        <w:lang w:val="zh-CN"/>
      </w:rPr>
      <w:t xml:space="preserve"> </w:t>
    </w:r>
    <w:r>
      <w:rPr>
        <w:b/>
        <w:bCs/>
      </w:rPr>
      <w:fldChar w:fldCharType="begin"/>
    </w:r>
    <w:r>
      <w:rPr>
        <w:b/>
        <w:bCs/>
      </w:rPr>
      <w:instrText>PAGE  \* Arabic  \* MERGEFORMAT</w:instrText>
    </w:r>
    <w:r>
      <w:rPr>
        <w:b/>
        <w:bCs/>
      </w:rPr>
      <w:fldChar w:fldCharType="separate"/>
    </w:r>
    <w:r w:rsidR="00337AA7" w:rsidRPr="00337AA7">
      <w:rPr>
        <w:b/>
        <w:bCs/>
        <w:noProof/>
        <w:lang w:val="zh-CN"/>
      </w:rPr>
      <w:t>2</w:t>
    </w:r>
    <w:r>
      <w:rPr>
        <w:b/>
        <w:bCs/>
      </w:rPr>
      <w:fldChar w:fldCharType="end"/>
    </w:r>
  </w:p>
</w:ftr>
</file>

<file path=word/footer6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D06C4E" w:rsidRDefault="00D1280A">
    <w:pPr>
      <w:pStyle w:val="af6"/>
      <w:spacing w:before="120" w:after="120"/>
      <w:ind w:firstLine="360"/>
      <w:jc w:val="right"/>
    </w:pPr>
    <w:r>
      <w:rPr>
        <w:lang w:val="zh-CN"/>
      </w:rPr>
      <w:t xml:space="preserve"> </w:t>
    </w:r>
    <w:r>
      <w:rPr>
        <w:b/>
        <w:bCs/>
      </w:rPr>
      <w:fldChar w:fldCharType="begin"/>
    </w:r>
    <w:r>
      <w:rPr>
        <w:b/>
        <w:bCs/>
      </w:rPr>
      <w:instrText>PAGE  \* Arabic  \* MERGEFORMAT</w:instrText>
    </w:r>
    <w:r>
      <w:rPr>
        <w:b/>
        <w:bCs/>
      </w:rPr>
      <w:fldChar w:fldCharType="separate"/>
    </w:r>
    <w:r w:rsidR="00337AA7" w:rsidRPr="00337AA7">
      <w:rPr>
        <w:b/>
        <w:bCs/>
        <w:noProof/>
        <w:lang w:val="zh-CN"/>
      </w:rPr>
      <w:t>1</w:t>
    </w:r>
    <w:r>
      <w:rPr>
        <w:b/>
        <w:bCs/>
      </w:rPr>
      <w:fldChar w:fldCharType="end"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D1280A" w:rsidRDefault="00D1280A">
      <w:r>
        <w:separator/>
      </w:r>
    </w:p>
  </w:footnote>
  <w:footnote w:type="continuationSeparator" w:id="0">
    <w:p w:rsidR="00D1280A" w:rsidRDefault="00D1280A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D06C4E" w:rsidRDefault="00D1280A">
    <w:pPr>
      <w:pBdr>
        <w:bottom w:val="single" w:sz="6" w:space="1" w:color="auto"/>
      </w:pBdr>
      <w:jc w:val="center"/>
    </w:pPr>
    <w:r>
      <w:rPr>
        <w:rFonts w:hint="eastAsia"/>
      </w:rPr>
      <w:t>JJF XXXX-XXXX</w:t>
    </w:r>
  </w:p>
  <w:p w:rsidR="00D06C4E" w:rsidRDefault="00D06C4E">
    <w:pPr>
      <w:pStyle w:val="af7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D06C4E" w:rsidRDefault="00D1280A">
    <w:pPr>
      <w:pStyle w:val="affffc"/>
    </w:pPr>
    <w:r>
      <w:t xml:space="preserve">GJB/J </w:t>
    </w:r>
    <w:r>
      <w:rPr>
        <w:rFonts w:hint="eastAsia"/>
      </w:rPr>
      <w:t>××××</w:t>
    </w:r>
    <w:r>
      <w:t>—</w:t>
    </w:r>
    <w:r>
      <w:rPr>
        <w:rFonts w:hint="eastAsia"/>
      </w:rPr>
      <w:t>××××</w: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D06C4E" w:rsidRDefault="00D1280A">
    <w:pPr>
      <w:pBdr>
        <w:bottom w:val="single" w:sz="6" w:space="1" w:color="auto"/>
      </w:pBdr>
      <w:jc w:val="center"/>
    </w:pPr>
    <w:r>
      <w:rPr>
        <w:rFonts w:hint="eastAsia"/>
      </w:rPr>
      <w:t>JJF XXXX-XXXX</w:t>
    </w:r>
  </w:p>
</w:hdr>
</file>

<file path=word/header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D06C4E" w:rsidRDefault="00D1280A">
    <w:pPr>
      <w:pBdr>
        <w:bottom w:val="single" w:sz="6" w:space="1" w:color="auto"/>
      </w:pBdr>
      <w:jc w:val="center"/>
    </w:pPr>
    <w:r>
      <w:rPr>
        <w:rFonts w:hint="eastAsia"/>
      </w:rPr>
      <w:t>JJF XXXX-XXXX</w:t>
    </w:r>
  </w:p>
</w:hdr>
</file>

<file path=word/header5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D06C4E" w:rsidRDefault="00D1280A">
    <w:pPr>
      <w:pBdr>
        <w:bottom w:val="single" w:sz="6" w:space="1" w:color="auto"/>
      </w:pBdr>
      <w:spacing w:before="120" w:after="120"/>
      <w:jc w:val="center"/>
      <w:rPr>
        <w:rFonts w:ascii="黑体" w:eastAsia="黑体" w:hAnsi="黑体" w:cs="黑体"/>
      </w:rPr>
    </w:pPr>
    <w:r>
      <w:rPr>
        <w:rFonts w:ascii="黑体" w:eastAsia="黑体" w:hAnsi="黑体" w:cs="黑体" w:hint="eastAsia"/>
      </w:rPr>
      <w:t>JJF XXXX</w:t>
    </w:r>
    <w:r>
      <w:rPr>
        <w:rFonts w:ascii="黑体" w:eastAsia="黑体" w:hAnsi="黑体"/>
        <w:color w:val="000000"/>
        <w:szCs w:val="21"/>
      </w:rPr>
      <w:t>－</w:t>
    </w:r>
    <w:r>
      <w:rPr>
        <w:rFonts w:ascii="黑体" w:eastAsia="黑体" w:hAnsi="黑体" w:cs="黑体" w:hint="eastAsia"/>
      </w:rPr>
      <w:t>XXXX</w:t>
    </w:r>
  </w:p>
</w:hdr>
</file>

<file path=word/header6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D06C4E" w:rsidRDefault="00D1280A">
    <w:pPr>
      <w:pBdr>
        <w:bottom w:val="single" w:sz="6" w:space="1" w:color="auto"/>
      </w:pBdr>
      <w:spacing w:before="120" w:after="120"/>
      <w:jc w:val="center"/>
      <w:rPr>
        <w:rFonts w:ascii="黑体" w:eastAsia="黑体" w:hAnsi="黑体" w:cs="黑体"/>
      </w:rPr>
    </w:pPr>
    <w:r>
      <w:rPr>
        <w:rFonts w:ascii="黑体" w:eastAsia="黑体" w:hAnsi="黑体" w:cs="黑体" w:hint="eastAsia"/>
      </w:rPr>
      <w:t>JJF XXXX</w:t>
    </w:r>
    <w:r>
      <w:rPr>
        <w:rFonts w:ascii="黑体" w:eastAsia="黑体" w:hAnsi="黑体"/>
        <w:color w:val="000000"/>
        <w:szCs w:val="21"/>
      </w:rPr>
      <w:t>－</w:t>
    </w:r>
    <w:r>
      <w:rPr>
        <w:rFonts w:ascii="黑体" w:eastAsia="黑体" w:hAnsi="黑体" w:cs="黑体" w:hint="eastAsia"/>
      </w:rPr>
      <w:t>XXXX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0000001"/>
    <w:multiLevelType w:val="multilevel"/>
    <w:tmpl w:val="00000001"/>
    <w:lvl w:ilvl="0">
      <w:start w:val="1"/>
      <w:numFmt w:val="decimal"/>
      <w:pStyle w:val="a"/>
      <w:suff w:val="nothing"/>
      <w:lvlText w:val="图%1　"/>
      <w:lvlJc w:val="left"/>
      <w:pPr>
        <w:ind w:left="0" w:firstLine="0"/>
      </w:pPr>
      <w:rPr>
        <w:rFonts w:ascii="黑体" w:eastAsia="黑体" w:hAnsi="Times New Roman" w:hint="eastAsia"/>
        <w:b w:val="0"/>
        <w:i w:val="0"/>
        <w:sz w:val="21"/>
      </w:rPr>
    </w:lvl>
    <w:lvl w:ilvl="1">
      <w:start w:val="1"/>
      <w:numFmt w:val="decimal"/>
      <w:suff w:val="nothing"/>
      <w:lvlText w:val="%1%2　"/>
      <w:lvlJc w:val="left"/>
      <w:pPr>
        <w:ind w:left="0" w:firstLine="0"/>
      </w:pPr>
      <w:rPr>
        <w:rFonts w:ascii="Times New Roman" w:eastAsia="黑体" w:hAnsi="Times New Roman" w:hint="default"/>
        <w:b w:val="0"/>
        <w:i w:val="0"/>
        <w:sz w:val="21"/>
      </w:rPr>
    </w:lvl>
    <w:lvl w:ilvl="2">
      <w:start w:val="1"/>
      <w:numFmt w:val="decimal"/>
      <w:suff w:val="nothing"/>
      <w:lvlText w:val="%1%2.%3　"/>
      <w:lvlJc w:val="left"/>
      <w:pPr>
        <w:ind w:left="0" w:firstLine="0"/>
      </w:pPr>
      <w:rPr>
        <w:rFonts w:ascii="Times New Roman" w:eastAsia="黑体" w:hAnsi="Times New Roman" w:hint="default"/>
        <w:b w:val="0"/>
        <w:i w:val="0"/>
        <w:sz w:val="21"/>
      </w:rPr>
    </w:lvl>
    <w:lvl w:ilvl="3">
      <w:start w:val="1"/>
      <w:numFmt w:val="decimal"/>
      <w:suff w:val="nothing"/>
      <w:lvlText w:val="%1%2.%3.%4　"/>
      <w:lvlJc w:val="left"/>
      <w:pPr>
        <w:ind w:left="0" w:firstLine="0"/>
      </w:pPr>
      <w:rPr>
        <w:rFonts w:ascii="Times New Roman" w:eastAsia="黑体" w:hAnsi="Times New Roman" w:hint="default"/>
        <w:b w:val="0"/>
        <w:i w:val="0"/>
        <w:sz w:val="21"/>
      </w:rPr>
    </w:lvl>
    <w:lvl w:ilvl="4">
      <w:start w:val="1"/>
      <w:numFmt w:val="decimal"/>
      <w:suff w:val="nothing"/>
      <w:lvlText w:val="%1%2.%3.%4.%5　"/>
      <w:lvlJc w:val="left"/>
      <w:pPr>
        <w:ind w:left="0" w:firstLine="0"/>
      </w:pPr>
      <w:rPr>
        <w:rFonts w:ascii="Times New Roman" w:eastAsia="黑体" w:hAnsi="Times New Roman" w:hint="default"/>
        <w:b w:val="0"/>
        <w:i w:val="0"/>
        <w:sz w:val="21"/>
      </w:rPr>
    </w:lvl>
    <w:lvl w:ilvl="5">
      <w:start w:val="1"/>
      <w:numFmt w:val="decimal"/>
      <w:suff w:val="nothing"/>
      <w:lvlText w:val="%1%2.%3.%4.%5.%6　"/>
      <w:lvlJc w:val="left"/>
      <w:pPr>
        <w:ind w:left="0" w:firstLine="0"/>
      </w:pPr>
      <w:rPr>
        <w:rFonts w:ascii="Times New Roman" w:eastAsia="黑体" w:hAnsi="Times New Roman" w:hint="default"/>
        <w:b w:val="0"/>
        <w:i w:val="0"/>
        <w:sz w:val="21"/>
      </w:rPr>
    </w:lvl>
    <w:lvl w:ilvl="6">
      <w:start w:val="1"/>
      <w:numFmt w:val="decimal"/>
      <w:suff w:val="nothing"/>
      <w:lvlText w:val="%1%2.%3.%4.%5.%6.%7　"/>
      <w:lvlJc w:val="left"/>
      <w:pPr>
        <w:ind w:left="0" w:firstLine="0"/>
      </w:pPr>
      <w:rPr>
        <w:rFonts w:ascii="Times New Roman" w:eastAsia="黑体" w:hAnsi="Times New Roman" w:hint="default"/>
        <w:b w:val="0"/>
        <w:i w:val="0"/>
        <w:sz w:val="21"/>
      </w:rPr>
    </w:lvl>
    <w:lvl w:ilvl="7">
      <w:start w:val="1"/>
      <w:numFmt w:val="decimal"/>
      <w:lvlText w:val="%1.%2.%3.%4.%5.%6.%7.%8"/>
      <w:lvlJc w:val="left"/>
      <w:pPr>
        <w:tabs>
          <w:tab w:val="left" w:pos="4351"/>
        </w:tabs>
        <w:ind w:left="3969" w:hanging="1418"/>
      </w:pPr>
      <w:rPr>
        <w:rFonts w:hint="eastAsia"/>
      </w:rPr>
    </w:lvl>
    <w:lvl w:ilvl="8">
      <w:start w:val="1"/>
      <w:numFmt w:val="decimal"/>
      <w:lvlText w:val="%1.%2.%3.%4.%5.%6.%7.%8.%9"/>
      <w:lvlJc w:val="left"/>
      <w:pPr>
        <w:tabs>
          <w:tab w:val="left" w:pos="4777"/>
        </w:tabs>
        <w:ind w:left="4677" w:hanging="1700"/>
      </w:pPr>
      <w:rPr>
        <w:rFonts w:hint="eastAsia"/>
      </w:rPr>
    </w:lvl>
  </w:abstractNum>
  <w:abstractNum w:abstractNumId="1">
    <w:nsid w:val="00000002"/>
    <w:multiLevelType w:val="singleLevel"/>
    <w:tmpl w:val="00000002"/>
    <w:lvl w:ilvl="0">
      <w:start w:val="1"/>
      <w:numFmt w:val="lowerLetter"/>
      <w:suff w:val="space"/>
      <w:lvlText w:val="%1)"/>
      <w:lvlJc w:val="left"/>
    </w:lvl>
  </w:abstractNum>
  <w:abstractNum w:abstractNumId="2">
    <w:nsid w:val="00000003"/>
    <w:multiLevelType w:val="multilevel"/>
    <w:tmpl w:val="00000003"/>
    <w:lvl w:ilvl="0">
      <w:start w:val="4"/>
      <w:numFmt w:val="decimal"/>
      <w:suff w:val="nothing"/>
      <w:lvlText w:val="%1　"/>
      <w:lvlJc w:val="left"/>
    </w:lvl>
    <w:lvl w:ilvl="1">
      <w:start w:val="1"/>
      <w:numFmt w:val="decimal"/>
      <w:suff w:val="space"/>
      <w:lvlText w:val="%1.%2"/>
      <w:lvlJc w:val="left"/>
      <w:pPr>
        <w:ind w:left="0" w:firstLine="0"/>
      </w:pPr>
      <w:rPr>
        <w:rFonts w:hint="default"/>
      </w:rPr>
    </w:lvl>
    <w:lvl w:ilvl="2">
      <w:start w:val="1"/>
      <w:numFmt w:val="decimal"/>
      <w:suff w:val="space"/>
      <w:lvlText w:val="%1.%2.%3"/>
      <w:lvlJc w:val="left"/>
      <w:pPr>
        <w:ind w:left="0" w:firstLine="0"/>
      </w:pPr>
      <w:rPr>
        <w:rFonts w:hint="default"/>
      </w:rPr>
    </w:lvl>
    <w:lvl w:ilvl="3">
      <w:start w:val="1"/>
      <w:numFmt w:val="decimal"/>
      <w:suff w:val="space"/>
      <w:lvlText w:val="%1.%2.%3.%4"/>
      <w:lvlJc w:val="left"/>
      <w:pPr>
        <w:ind w:left="0" w:firstLine="0"/>
      </w:pPr>
      <w:rPr>
        <w:rFonts w:hint="default"/>
      </w:rPr>
    </w:lvl>
    <w:lvl w:ilvl="4">
      <w:start w:val="1"/>
      <w:numFmt w:val="decimal"/>
      <w:suff w:val="space"/>
      <w:lvlText w:val="%1.%2.%3.%4.%5"/>
      <w:lvlJc w:val="left"/>
      <w:pPr>
        <w:ind w:left="0" w:firstLine="0"/>
      </w:pPr>
      <w:rPr>
        <w:rFonts w:hint="default"/>
      </w:rPr>
    </w:lvl>
    <w:lvl w:ilvl="5">
      <w:start w:val="1"/>
      <w:numFmt w:val="decimal"/>
      <w:suff w:val="space"/>
      <w:lvlText w:val="%1.%2.%3.%4.%5.%6"/>
      <w:lvlJc w:val="left"/>
      <w:pPr>
        <w:ind w:left="0" w:firstLine="0"/>
      </w:pPr>
      <w:rPr>
        <w:rFonts w:hint="default"/>
      </w:rPr>
    </w:lvl>
    <w:lvl w:ilvl="6">
      <w:start w:val="1"/>
      <w:numFmt w:val="decimal"/>
      <w:suff w:val="space"/>
      <w:lvlText w:val="%1.%2.%3.%4.%5.%6.%7"/>
      <w:lvlJc w:val="left"/>
      <w:pPr>
        <w:ind w:left="0" w:firstLine="0"/>
      </w:pPr>
      <w:rPr>
        <w:rFonts w:hint="default"/>
      </w:rPr>
    </w:lvl>
    <w:lvl w:ilvl="7">
      <w:start w:val="1"/>
      <w:numFmt w:val="decimal"/>
      <w:suff w:val="space"/>
      <w:lvlText w:val="%1.%2.%3.%4.%5.%6.%7.%8"/>
      <w:lvlJc w:val="left"/>
      <w:pPr>
        <w:ind w:left="0" w:firstLine="0"/>
      </w:pPr>
      <w:rPr>
        <w:rFonts w:hint="default"/>
      </w:rPr>
    </w:lvl>
    <w:lvl w:ilvl="8">
      <w:start w:val="1"/>
      <w:numFmt w:val="decimal"/>
      <w:suff w:val="space"/>
      <w:lvlText w:val="%1.%2.%3.%4.%5.%6.%7.%8.%9"/>
      <w:lvlJc w:val="left"/>
      <w:pPr>
        <w:ind w:left="0" w:firstLine="0"/>
      </w:pPr>
      <w:rPr>
        <w:rFonts w:hint="default"/>
      </w:rPr>
    </w:lvl>
  </w:abstractNum>
  <w:abstractNum w:abstractNumId="3">
    <w:nsid w:val="00000005"/>
    <w:multiLevelType w:val="multilevel"/>
    <w:tmpl w:val="00000005"/>
    <w:lvl w:ilvl="0">
      <w:start w:val="1"/>
      <w:numFmt w:val="decimal"/>
      <w:pStyle w:val="a0"/>
      <w:suff w:val="nothing"/>
      <w:lvlText w:val="图%1　"/>
      <w:lvlJc w:val="left"/>
      <w:pPr>
        <w:ind w:left="0" w:firstLine="0"/>
      </w:pPr>
      <w:rPr>
        <w:rFonts w:ascii="黑体" w:eastAsia="黑体" w:hAnsi="Times New Roman" w:hint="eastAsia"/>
        <w:b w:val="0"/>
        <w:i w:val="0"/>
        <w:sz w:val="21"/>
      </w:rPr>
    </w:lvl>
    <w:lvl w:ilvl="1">
      <w:start w:val="1"/>
      <w:numFmt w:val="decimal"/>
      <w:suff w:val="nothing"/>
      <w:lvlText w:val="%1%2　"/>
      <w:lvlJc w:val="left"/>
      <w:pPr>
        <w:ind w:left="0" w:firstLine="0"/>
      </w:pPr>
      <w:rPr>
        <w:rFonts w:ascii="Times New Roman" w:eastAsia="黑体" w:hAnsi="Times New Roman" w:hint="default"/>
        <w:b w:val="0"/>
        <w:i w:val="0"/>
        <w:sz w:val="21"/>
      </w:rPr>
    </w:lvl>
    <w:lvl w:ilvl="2">
      <w:start w:val="1"/>
      <w:numFmt w:val="decimal"/>
      <w:suff w:val="nothing"/>
      <w:lvlText w:val="%1%2.%3　"/>
      <w:lvlJc w:val="left"/>
      <w:pPr>
        <w:ind w:left="0" w:firstLine="0"/>
      </w:pPr>
      <w:rPr>
        <w:rFonts w:ascii="Times New Roman" w:eastAsia="黑体" w:hAnsi="Times New Roman" w:hint="default"/>
        <w:b w:val="0"/>
        <w:i w:val="0"/>
        <w:sz w:val="21"/>
      </w:rPr>
    </w:lvl>
    <w:lvl w:ilvl="3">
      <w:start w:val="1"/>
      <w:numFmt w:val="decimal"/>
      <w:suff w:val="nothing"/>
      <w:lvlText w:val="%1%2.%3.%4　"/>
      <w:lvlJc w:val="left"/>
      <w:pPr>
        <w:ind w:left="0" w:firstLine="0"/>
      </w:pPr>
      <w:rPr>
        <w:rFonts w:ascii="Times New Roman" w:eastAsia="黑体" w:hAnsi="Times New Roman" w:hint="default"/>
        <w:b w:val="0"/>
        <w:i w:val="0"/>
        <w:sz w:val="21"/>
      </w:rPr>
    </w:lvl>
    <w:lvl w:ilvl="4">
      <w:start w:val="1"/>
      <w:numFmt w:val="decimal"/>
      <w:suff w:val="nothing"/>
      <w:lvlText w:val="%1%2.%3.%4.%5　"/>
      <w:lvlJc w:val="left"/>
      <w:pPr>
        <w:ind w:left="0" w:firstLine="0"/>
      </w:pPr>
      <w:rPr>
        <w:rFonts w:ascii="Times New Roman" w:eastAsia="黑体" w:hAnsi="Times New Roman" w:hint="default"/>
        <w:b w:val="0"/>
        <w:i w:val="0"/>
        <w:sz w:val="21"/>
      </w:rPr>
    </w:lvl>
    <w:lvl w:ilvl="5">
      <w:start w:val="1"/>
      <w:numFmt w:val="decimal"/>
      <w:suff w:val="nothing"/>
      <w:lvlText w:val="%1%2.%3.%4.%5.%6　"/>
      <w:lvlJc w:val="left"/>
      <w:pPr>
        <w:ind w:left="0" w:firstLine="0"/>
      </w:pPr>
      <w:rPr>
        <w:rFonts w:ascii="Times New Roman" w:eastAsia="黑体" w:hAnsi="Times New Roman" w:hint="default"/>
        <w:b w:val="0"/>
        <w:i w:val="0"/>
        <w:sz w:val="21"/>
      </w:rPr>
    </w:lvl>
    <w:lvl w:ilvl="6">
      <w:start w:val="1"/>
      <w:numFmt w:val="decimal"/>
      <w:suff w:val="nothing"/>
      <w:lvlText w:val="%1%2.%3.%4.%5.%6.%7　"/>
      <w:lvlJc w:val="left"/>
      <w:pPr>
        <w:ind w:left="0" w:firstLine="0"/>
      </w:pPr>
      <w:rPr>
        <w:rFonts w:ascii="Times New Roman" w:eastAsia="黑体" w:hAnsi="Times New Roman" w:hint="default"/>
        <w:b w:val="0"/>
        <w:i w:val="0"/>
        <w:sz w:val="21"/>
      </w:rPr>
    </w:lvl>
    <w:lvl w:ilvl="7">
      <w:start w:val="1"/>
      <w:numFmt w:val="decimal"/>
      <w:lvlText w:val="%1.%2.%3.%4.%5.%6.%7.%8"/>
      <w:lvlJc w:val="left"/>
      <w:pPr>
        <w:tabs>
          <w:tab w:val="left" w:pos="4351"/>
        </w:tabs>
        <w:ind w:left="3969" w:hanging="1418"/>
      </w:pPr>
      <w:rPr>
        <w:rFonts w:hint="eastAsia"/>
      </w:rPr>
    </w:lvl>
    <w:lvl w:ilvl="8">
      <w:start w:val="1"/>
      <w:numFmt w:val="decimal"/>
      <w:lvlText w:val="%1.%2.%3.%4.%5.%6.%7.%8.%9"/>
      <w:lvlJc w:val="left"/>
      <w:pPr>
        <w:tabs>
          <w:tab w:val="left" w:pos="4777"/>
        </w:tabs>
        <w:ind w:left="4677" w:hanging="1700"/>
      </w:pPr>
      <w:rPr>
        <w:rFonts w:hint="eastAsia"/>
      </w:rPr>
    </w:lvl>
  </w:abstractNum>
  <w:abstractNum w:abstractNumId="4">
    <w:nsid w:val="00000006"/>
    <w:multiLevelType w:val="multilevel"/>
    <w:tmpl w:val="00000006"/>
    <w:lvl w:ilvl="0">
      <w:start w:val="1"/>
      <w:numFmt w:val="lowerLetter"/>
      <w:suff w:val="nothing"/>
      <w:lvlText w:val="%1   "/>
      <w:lvlJc w:val="left"/>
      <w:pPr>
        <w:ind w:left="544" w:hanging="181"/>
      </w:pPr>
      <w:rPr>
        <w:rFonts w:ascii="宋体" w:eastAsia="宋体" w:hint="eastAsia"/>
        <w:b w:val="0"/>
        <w:i w:val="0"/>
        <w:sz w:val="18"/>
        <w:vertAlign w:val="superscript"/>
      </w:rPr>
    </w:lvl>
    <w:lvl w:ilvl="1">
      <w:start w:val="1"/>
      <w:numFmt w:val="lowerLetter"/>
      <w:pStyle w:val="a1"/>
      <w:lvlText w:val="%2"/>
      <w:lvlJc w:val="left"/>
      <w:pPr>
        <w:tabs>
          <w:tab w:val="left" w:pos="57"/>
        </w:tabs>
        <w:ind w:left="363" w:hanging="363"/>
      </w:pPr>
      <w:rPr>
        <w:rFonts w:hint="eastAsia"/>
      </w:rPr>
    </w:lvl>
    <w:lvl w:ilvl="2">
      <w:start w:val="1"/>
      <w:numFmt w:val="lowerRoman"/>
      <w:lvlText w:val="%3."/>
      <w:lvlJc w:val="right"/>
      <w:pPr>
        <w:tabs>
          <w:tab w:val="left" w:pos="57"/>
        </w:tabs>
        <w:ind w:left="363" w:hanging="363"/>
      </w:pPr>
      <w:rPr>
        <w:rFonts w:hint="eastAsia"/>
      </w:rPr>
    </w:lvl>
    <w:lvl w:ilvl="3">
      <w:start w:val="1"/>
      <w:numFmt w:val="decimal"/>
      <w:lvlText w:val="%4."/>
      <w:lvlJc w:val="left"/>
      <w:pPr>
        <w:tabs>
          <w:tab w:val="left" w:pos="57"/>
        </w:tabs>
        <w:ind w:left="363" w:hanging="363"/>
      </w:pPr>
      <w:rPr>
        <w:rFonts w:hint="eastAsia"/>
      </w:rPr>
    </w:lvl>
    <w:lvl w:ilvl="4">
      <w:start w:val="1"/>
      <w:numFmt w:val="lowerLetter"/>
      <w:lvlText w:val="%5)"/>
      <w:lvlJc w:val="left"/>
      <w:pPr>
        <w:tabs>
          <w:tab w:val="left" w:pos="57"/>
        </w:tabs>
        <w:ind w:left="363" w:hanging="363"/>
      </w:pPr>
      <w:rPr>
        <w:rFonts w:hint="eastAsia"/>
      </w:rPr>
    </w:lvl>
    <w:lvl w:ilvl="5">
      <w:start w:val="1"/>
      <w:numFmt w:val="lowerRoman"/>
      <w:lvlText w:val="%6."/>
      <w:lvlJc w:val="right"/>
      <w:pPr>
        <w:tabs>
          <w:tab w:val="left" w:pos="57"/>
        </w:tabs>
        <w:ind w:left="363" w:hanging="363"/>
      </w:pPr>
      <w:rPr>
        <w:rFonts w:hint="eastAsia"/>
      </w:rPr>
    </w:lvl>
    <w:lvl w:ilvl="6">
      <w:start w:val="1"/>
      <w:numFmt w:val="decimal"/>
      <w:lvlText w:val="%7."/>
      <w:lvlJc w:val="left"/>
      <w:pPr>
        <w:tabs>
          <w:tab w:val="left" w:pos="57"/>
        </w:tabs>
        <w:ind w:left="363" w:hanging="363"/>
      </w:pPr>
      <w:rPr>
        <w:rFonts w:hint="eastAsia"/>
      </w:rPr>
    </w:lvl>
    <w:lvl w:ilvl="7">
      <w:start w:val="1"/>
      <w:numFmt w:val="lowerLetter"/>
      <w:lvlText w:val="%8)"/>
      <w:lvlJc w:val="left"/>
      <w:pPr>
        <w:tabs>
          <w:tab w:val="left" w:pos="57"/>
        </w:tabs>
        <w:ind w:left="363" w:hanging="363"/>
      </w:pPr>
      <w:rPr>
        <w:rFonts w:hint="eastAsia"/>
      </w:rPr>
    </w:lvl>
    <w:lvl w:ilvl="8">
      <w:start w:val="1"/>
      <w:numFmt w:val="lowerRoman"/>
      <w:lvlText w:val="%9."/>
      <w:lvlJc w:val="right"/>
      <w:pPr>
        <w:tabs>
          <w:tab w:val="left" w:pos="57"/>
        </w:tabs>
        <w:ind w:left="363" w:hanging="363"/>
      </w:pPr>
      <w:rPr>
        <w:rFonts w:hint="eastAsia"/>
      </w:rPr>
    </w:lvl>
  </w:abstractNum>
  <w:abstractNum w:abstractNumId="5">
    <w:nsid w:val="00000007"/>
    <w:multiLevelType w:val="multilevel"/>
    <w:tmpl w:val="00000007"/>
    <w:lvl w:ilvl="0">
      <w:start w:val="1"/>
      <w:numFmt w:val="decimal"/>
      <w:pStyle w:val="a2"/>
      <w:suff w:val="nothing"/>
      <w:lvlText w:val="%1　"/>
      <w:lvlJc w:val="left"/>
      <w:pPr>
        <w:ind w:left="0" w:firstLine="0"/>
      </w:pPr>
      <w:rPr>
        <w:rFonts w:ascii="黑体" w:eastAsia="黑体" w:hAnsi="Times New Roman" w:hint="eastAsia"/>
        <w:b w:val="0"/>
        <w:i w:val="0"/>
        <w:sz w:val="21"/>
        <w:szCs w:val="21"/>
      </w:rPr>
    </w:lvl>
    <w:lvl w:ilvl="1">
      <w:start w:val="1"/>
      <w:numFmt w:val="decimal"/>
      <w:pStyle w:val="a3"/>
      <w:suff w:val="nothing"/>
      <w:lvlText w:val="%1.%2　"/>
      <w:lvlJc w:val="left"/>
      <w:pPr>
        <w:ind w:left="0" w:firstLine="0"/>
      </w:pPr>
      <w:rPr>
        <w:rFonts w:ascii="黑体" w:eastAsia="黑体" w:hAnsi="Times New Roman" w:cs="Times New Roman" w:hint="eastAsia"/>
        <w:b w:val="0"/>
        <w:bCs w:val="0"/>
        <w:i w:val="0"/>
        <w:iCs w:val="0"/>
        <w:caps w:val="0"/>
        <w:vanish w:val="0"/>
        <w:spacing w:val="0"/>
        <w:kern w:val="0"/>
        <w:position w:val="0"/>
        <w:sz w:val="21"/>
        <w:szCs w:val="21"/>
        <w:u w:val="none"/>
        <w:vertAlign w:val="baseline"/>
      </w:rPr>
    </w:lvl>
    <w:lvl w:ilvl="2">
      <w:start w:val="1"/>
      <w:numFmt w:val="decimal"/>
      <w:suff w:val="nothing"/>
      <w:lvlText w:val="%1.%2.%3　"/>
      <w:lvlJc w:val="left"/>
      <w:pPr>
        <w:ind w:left="0" w:firstLine="0"/>
      </w:pPr>
      <w:rPr>
        <w:rFonts w:ascii="黑体" w:eastAsia="黑体" w:hAnsi="Times New Roman" w:hint="eastAsia"/>
        <w:b w:val="0"/>
        <w:i w:val="0"/>
        <w:sz w:val="21"/>
      </w:rPr>
    </w:lvl>
    <w:lvl w:ilvl="3">
      <w:start w:val="1"/>
      <w:numFmt w:val="decimal"/>
      <w:suff w:val="nothing"/>
      <w:lvlText w:val="%1.%2.%3.%4　"/>
      <w:lvlJc w:val="left"/>
      <w:pPr>
        <w:ind w:left="0" w:firstLine="0"/>
      </w:pPr>
      <w:rPr>
        <w:rFonts w:ascii="黑体" w:eastAsia="黑体" w:hAnsi="Times New Roman" w:hint="eastAsia"/>
        <w:b w:val="0"/>
        <w:i w:val="0"/>
        <w:sz w:val="21"/>
      </w:rPr>
    </w:lvl>
    <w:lvl w:ilvl="4">
      <w:start w:val="1"/>
      <w:numFmt w:val="decimal"/>
      <w:suff w:val="nothing"/>
      <w:lvlText w:val="%1.%2.%3.%4.%5　"/>
      <w:lvlJc w:val="left"/>
      <w:pPr>
        <w:ind w:left="0" w:firstLine="0"/>
      </w:pPr>
      <w:rPr>
        <w:rFonts w:ascii="黑体" w:eastAsia="黑体" w:hAnsi="Times New Roman" w:hint="eastAsia"/>
        <w:b w:val="0"/>
        <w:i w:val="0"/>
        <w:sz w:val="21"/>
      </w:rPr>
    </w:lvl>
    <w:lvl w:ilvl="5">
      <w:start w:val="1"/>
      <w:numFmt w:val="decimal"/>
      <w:suff w:val="nothing"/>
      <w:lvlText w:val="%1.%2.%3.%4.%5.%6　"/>
      <w:lvlJc w:val="left"/>
      <w:pPr>
        <w:ind w:left="0" w:firstLine="0"/>
      </w:pPr>
      <w:rPr>
        <w:rFonts w:ascii="黑体" w:eastAsia="黑体" w:hAnsi="Times New Roman" w:hint="eastAsia"/>
        <w:b w:val="0"/>
        <w:i w:val="0"/>
        <w:sz w:val="21"/>
      </w:rPr>
    </w:lvl>
    <w:lvl w:ilvl="6">
      <w:start w:val="1"/>
      <w:numFmt w:val="decimal"/>
      <w:suff w:val="nothing"/>
      <w:lvlText w:val="%1%2.%3.%4.%5.%6.%7　"/>
      <w:lvlJc w:val="left"/>
      <w:pPr>
        <w:ind w:left="0" w:firstLine="0"/>
      </w:pPr>
      <w:rPr>
        <w:rFonts w:ascii="黑体" w:eastAsia="黑体" w:hAnsi="Times New Roman" w:hint="eastAsia"/>
        <w:b w:val="0"/>
        <w:i w:val="0"/>
        <w:sz w:val="21"/>
      </w:rPr>
    </w:lvl>
    <w:lvl w:ilvl="7">
      <w:start w:val="1"/>
      <w:numFmt w:val="decimal"/>
      <w:lvlText w:val="%1.%2.%3.%4.%5.%6.%7.%8"/>
      <w:lvlJc w:val="left"/>
      <w:pPr>
        <w:tabs>
          <w:tab w:val="left" w:pos="4351"/>
        </w:tabs>
        <w:ind w:left="3969" w:hanging="1418"/>
      </w:pPr>
      <w:rPr>
        <w:rFonts w:hint="eastAsia"/>
      </w:rPr>
    </w:lvl>
    <w:lvl w:ilvl="8">
      <w:start w:val="1"/>
      <w:numFmt w:val="decimal"/>
      <w:lvlText w:val="%1.%2.%3.%4.%5.%6.%7.%8.%9"/>
      <w:lvlJc w:val="left"/>
      <w:pPr>
        <w:tabs>
          <w:tab w:val="left" w:pos="4777"/>
        </w:tabs>
        <w:ind w:left="4677" w:hanging="1700"/>
      </w:pPr>
      <w:rPr>
        <w:rFonts w:hint="eastAsia"/>
      </w:rPr>
    </w:lvl>
  </w:abstractNum>
  <w:abstractNum w:abstractNumId="6">
    <w:nsid w:val="00000008"/>
    <w:multiLevelType w:val="multilevel"/>
    <w:tmpl w:val="00000008"/>
    <w:lvl w:ilvl="0">
      <w:start w:val="1"/>
      <w:numFmt w:val="none"/>
      <w:pStyle w:val="a4"/>
      <w:suff w:val="nothing"/>
      <w:lvlText w:val="%1注："/>
      <w:lvlJc w:val="left"/>
      <w:pPr>
        <w:ind w:left="726" w:hanging="363"/>
      </w:pPr>
      <w:rPr>
        <w:rFonts w:ascii="黑体" w:eastAsia="黑体" w:hAnsi="Times New Roman" w:hint="eastAsia"/>
        <w:b w:val="0"/>
        <w:i w:val="0"/>
        <w:sz w:val="18"/>
      </w:rPr>
    </w:lvl>
    <w:lvl w:ilvl="1">
      <w:start w:val="1"/>
      <w:numFmt w:val="lowerLetter"/>
      <w:lvlText w:val="%2)"/>
      <w:lvlJc w:val="left"/>
      <w:pPr>
        <w:tabs>
          <w:tab w:val="left" w:pos="1140"/>
        </w:tabs>
        <w:ind w:left="726" w:hanging="363"/>
      </w:pPr>
      <w:rPr>
        <w:rFonts w:hint="eastAsia"/>
      </w:rPr>
    </w:lvl>
    <w:lvl w:ilvl="2">
      <w:start w:val="1"/>
      <w:numFmt w:val="lowerRoman"/>
      <w:lvlText w:val="%3."/>
      <w:lvlJc w:val="right"/>
      <w:pPr>
        <w:tabs>
          <w:tab w:val="left" w:pos="1140"/>
        </w:tabs>
        <w:ind w:left="726" w:hanging="363"/>
      </w:pPr>
      <w:rPr>
        <w:rFonts w:hint="eastAsia"/>
      </w:rPr>
    </w:lvl>
    <w:lvl w:ilvl="3">
      <w:start w:val="1"/>
      <w:numFmt w:val="decimal"/>
      <w:lvlText w:val="%4."/>
      <w:lvlJc w:val="left"/>
      <w:pPr>
        <w:tabs>
          <w:tab w:val="left" w:pos="1140"/>
        </w:tabs>
        <w:ind w:left="726" w:hanging="363"/>
      </w:pPr>
      <w:rPr>
        <w:rFonts w:hint="eastAsia"/>
      </w:rPr>
    </w:lvl>
    <w:lvl w:ilvl="4">
      <w:start w:val="1"/>
      <w:numFmt w:val="lowerLetter"/>
      <w:lvlText w:val="%5)"/>
      <w:lvlJc w:val="left"/>
      <w:pPr>
        <w:tabs>
          <w:tab w:val="left" w:pos="1140"/>
        </w:tabs>
        <w:ind w:left="726" w:hanging="363"/>
      </w:pPr>
      <w:rPr>
        <w:rFonts w:hint="eastAsia"/>
      </w:rPr>
    </w:lvl>
    <w:lvl w:ilvl="5">
      <w:start w:val="1"/>
      <w:numFmt w:val="lowerRoman"/>
      <w:lvlText w:val="%6."/>
      <w:lvlJc w:val="right"/>
      <w:pPr>
        <w:tabs>
          <w:tab w:val="left" w:pos="1140"/>
        </w:tabs>
        <w:ind w:left="726" w:hanging="363"/>
      </w:pPr>
      <w:rPr>
        <w:rFonts w:hint="eastAsia"/>
      </w:rPr>
    </w:lvl>
    <w:lvl w:ilvl="6">
      <w:start w:val="1"/>
      <w:numFmt w:val="decimal"/>
      <w:lvlText w:val="%7."/>
      <w:lvlJc w:val="left"/>
      <w:pPr>
        <w:tabs>
          <w:tab w:val="left" w:pos="1140"/>
        </w:tabs>
        <w:ind w:left="726" w:hanging="363"/>
      </w:pPr>
      <w:rPr>
        <w:rFonts w:hint="eastAsia"/>
      </w:rPr>
    </w:lvl>
    <w:lvl w:ilvl="7">
      <w:start w:val="1"/>
      <w:numFmt w:val="lowerLetter"/>
      <w:lvlText w:val="%8)"/>
      <w:lvlJc w:val="left"/>
      <w:pPr>
        <w:tabs>
          <w:tab w:val="left" w:pos="1140"/>
        </w:tabs>
        <w:ind w:left="726" w:hanging="363"/>
      </w:pPr>
      <w:rPr>
        <w:rFonts w:hint="eastAsia"/>
      </w:rPr>
    </w:lvl>
    <w:lvl w:ilvl="8">
      <w:start w:val="1"/>
      <w:numFmt w:val="lowerRoman"/>
      <w:lvlText w:val="%9."/>
      <w:lvlJc w:val="right"/>
      <w:pPr>
        <w:tabs>
          <w:tab w:val="left" w:pos="1140"/>
        </w:tabs>
        <w:ind w:left="726" w:hanging="363"/>
      </w:pPr>
      <w:rPr>
        <w:rFonts w:hint="eastAsia"/>
      </w:rPr>
    </w:lvl>
  </w:abstractNum>
  <w:abstractNum w:abstractNumId="7">
    <w:nsid w:val="00000009"/>
    <w:multiLevelType w:val="singleLevel"/>
    <w:tmpl w:val="00000009"/>
    <w:lvl w:ilvl="0">
      <w:start w:val="1"/>
      <w:numFmt w:val="lowerLetter"/>
      <w:suff w:val="space"/>
      <w:lvlText w:val="%1)"/>
      <w:lvlJc w:val="left"/>
    </w:lvl>
  </w:abstractNum>
  <w:abstractNum w:abstractNumId="8">
    <w:nsid w:val="0000000A"/>
    <w:multiLevelType w:val="multilevel"/>
    <w:tmpl w:val="0000000A"/>
    <w:lvl w:ilvl="0">
      <w:start w:val="1"/>
      <w:numFmt w:val="decimal"/>
      <w:lvlText w:val="%1)"/>
      <w:lvlJc w:val="left"/>
      <w:pPr>
        <w:tabs>
          <w:tab w:val="left" w:pos="0"/>
        </w:tabs>
        <w:ind w:left="720" w:hanging="357"/>
      </w:pPr>
      <w:rPr>
        <w:rFonts w:hint="eastAsia"/>
      </w:rPr>
    </w:lvl>
    <w:lvl w:ilvl="1">
      <w:start w:val="1"/>
      <w:numFmt w:val="lowerLetter"/>
      <w:pStyle w:val="a5"/>
      <w:lvlText w:val="%2)"/>
      <w:lvlJc w:val="left"/>
      <w:pPr>
        <w:tabs>
          <w:tab w:val="left" w:pos="504"/>
        </w:tabs>
        <w:ind w:left="544" w:hanging="544"/>
      </w:pPr>
      <w:rPr>
        <w:rFonts w:hint="eastAsia"/>
      </w:rPr>
    </w:lvl>
    <w:lvl w:ilvl="2">
      <w:start w:val="1"/>
      <w:numFmt w:val="lowerRoman"/>
      <w:lvlText w:val="%3."/>
      <w:lvlJc w:val="right"/>
      <w:pPr>
        <w:tabs>
          <w:tab w:val="left" w:pos="532"/>
        </w:tabs>
        <w:ind w:left="544" w:hanging="544"/>
      </w:pPr>
      <w:rPr>
        <w:rFonts w:hint="eastAsia"/>
      </w:rPr>
    </w:lvl>
    <w:lvl w:ilvl="3">
      <w:start w:val="1"/>
      <w:numFmt w:val="decimal"/>
      <w:lvlText w:val="%4."/>
      <w:lvlJc w:val="left"/>
      <w:pPr>
        <w:tabs>
          <w:tab w:val="left" w:pos="560"/>
        </w:tabs>
        <w:ind w:left="544" w:hanging="544"/>
      </w:pPr>
      <w:rPr>
        <w:rFonts w:hint="eastAsia"/>
      </w:rPr>
    </w:lvl>
    <w:lvl w:ilvl="4">
      <w:start w:val="1"/>
      <w:numFmt w:val="lowerLetter"/>
      <w:lvlText w:val="%5)"/>
      <w:lvlJc w:val="left"/>
      <w:pPr>
        <w:tabs>
          <w:tab w:val="left" w:pos="588"/>
        </w:tabs>
        <w:ind w:left="544" w:hanging="544"/>
      </w:pPr>
      <w:rPr>
        <w:rFonts w:hint="eastAsia"/>
      </w:rPr>
    </w:lvl>
    <w:lvl w:ilvl="5">
      <w:start w:val="1"/>
      <w:numFmt w:val="lowerRoman"/>
      <w:lvlText w:val="%6."/>
      <w:lvlJc w:val="right"/>
      <w:pPr>
        <w:tabs>
          <w:tab w:val="left" w:pos="616"/>
        </w:tabs>
        <w:ind w:left="544" w:hanging="544"/>
      </w:pPr>
      <w:rPr>
        <w:rFonts w:hint="eastAsia"/>
      </w:rPr>
    </w:lvl>
    <w:lvl w:ilvl="6">
      <w:start w:val="1"/>
      <w:numFmt w:val="decimal"/>
      <w:lvlText w:val="%7."/>
      <w:lvlJc w:val="left"/>
      <w:pPr>
        <w:tabs>
          <w:tab w:val="left" w:pos="644"/>
        </w:tabs>
        <w:ind w:left="544" w:hanging="544"/>
      </w:pPr>
      <w:rPr>
        <w:rFonts w:hint="eastAsia"/>
      </w:rPr>
    </w:lvl>
    <w:lvl w:ilvl="7">
      <w:start w:val="1"/>
      <w:numFmt w:val="lowerLetter"/>
      <w:lvlText w:val="%8)"/>
      <w:lvlJc w:val="left"/>
      <w:pPr>
        <w:tabs>
          <w:tab w:val="left" w:pos="672"/>
        </w:tabs>
        <w:ind w:left="544" w:hanging="544"/>
      </w:pPr>
      <w:rPr>
        <w:rFonts w:hint="eastAsia"/>
      </w:rPr>
    </w:lvl>
    <w:lvl w:ilvl="8">
      <w:start w:val="1"/>
      <w:numFmt w:val="lowerRoman"/>
      <w:lvlText w:val="%9."/>
      <w:lvlJc w:val="right"/>
      <w:pPr>
        <w:tabs>
          <w:tab w:val="left" w:pos="700"/>
        </w:tabs>
        <w:ind w:left="544" w:hanging="544"/>
      </w:pPr>
      <w:rPr>
        <w:rFonts w:hint="eastAsia"/>
      </w:rPr>
    </w:lvl>
  </w:abstractNum>
  <w:abstractNum w:abstractNumId="9">
    <w:nsid w:val="0000000B"/>
    <w:multiLevelType w:val="singleLevel"/>
    <w:tmpl w:val="0000000B"/>
    <w:lvl w:ilvl="0">
      <w:start w:val="1"/>
      <w:numFmt w:val="lowerLetter"/>
      <w:suff w:val="space"/>
      <w:lvlText w:val="%1)"/>
      <w:lvlJc w:val="left"/>
    </w:lvl>
  </w:abstractNum>
  <w:abstractNum w:abstractNumId="10">
    <w:nsid w:val="0000000C"/>
    <w:multiLevelType w:val="multilevel"/>
    <w:tmpl w:val="0000000C"/>
    <w:lvl w:ilvl="0">
      <w:start w:val="1"/>
      <w:numFmt w:val="lowerLetter"/>
      <w:pStyle w:val="a6"/>
      <w:lvlText w:val="%1)"/>
      <w:lvlJc w:val="left"/>
      <w:pPr>
        <w:tabs>
          <w:tab w:val="left" w:pos="840"/>
        </w:tabs>
        <w:ind w:left="839" w:hanging="419"/>
      </w:pPr>
      <w:rPr>
        <w:rFonts w:ascii="宋体" w:eastAsia="宋体" w:hint="eastAsia"/>
        <w:b w:val="0"/>
        <w:i w:val="0"/>
        <w:sz w:val="21"/>
        <w:szCs w:val="21"/>
      </w:rPr>
    </w:lvl>
    <w:lvl w:ilvl="1">
      <w:start w:val="1"/>
      <w:numFmt w:val="decimal"/>
      <w:lvlText w:val="%2)"/>
      <w:lvlJc w:val="left"/>
      <w:pPr>
        <w:tabs>
          <w:tab w:val="left" w:pos="1260"/>
        </w:tabs>
        <w:ind w:left="1259" w:hanging="419"/>
      </w:pPr>
      <w:rPr>
        <w:rFonts w:hint="eastAsia"/>
      </w:rPr>
    </w:lvl>
    <w:lvl w:ilvl="2">
      <w:start w:val="1"/>
      <w:numFmt w:val="decimal"/>
      <w:lvlText w:val="(%3)"/>
      <w:lvlJc w:val="left"/>
      <w:pPr>
        <w:tabs>
          <w:tab w:val="left" w:pos="0"/>
        </w:tabs>
        <w:ind w:left="1679" w:hanging="420"/>
      </w:pPr>
      <w:rPr>
        <w:rFonts w:ascii="宋体" w:eastAsia="宋体" w:hint="eastAsia"/>
        <w:b w:val="0"/>
        <w:i w:val="0"/>
        <w:sz w:val="21"/>
        <w:szCs w:val="21"/>
      </w:rPr>
    </w:lvl>
    <w:lvl w:ilvl="3">
      <w:start w:val="1"/>
      <w:numFmt w:val="decimal"/>
      <w:lvlText w:val="%4."/>
      <w:lvlJc w:val="left"/>
      <w:pPr>
        <w:tabs>
          <w:tab w:val="left" w:pos="2100"/>
        </w:tabs>
        <w:ind w:left="2099" w:hanging="419"/>
      </w:pPr>
      <w:rPr>
        <w:rFonts w:hint="eastAsia"/>
      </w:rPr>
    </w:lvl>
    <w:lvl w:ilvl="4">
      <w:start w:val="1"/>
      <w:numFmt w:val="lowerLetter"/>
      <w:lvlText w:val="%5)"/>
      <w:lvlJc w:val="left"/>
      <w:pPr>
        <w:tabs>
          <w:tab w:val="left" w:pos="2520"/>
        </w:tabs>
        <w:ind w:left="2519" w:hanging="419"/>
      </w:pPr>
      <w:rPr>
        <w:rFonts w:hint="eastAsia"/>
      </w:rPr>
    </w:lvl>
    <w:lvl w:ilvl="5">
      <w:start w:val="1"/>
      <w:numFmt w:val="lowerRoman"/>
      <w:lvlText w:val="%6."/>
      <w:lvlJc w:val="right"/>
      <w:pPr>
        <w:tabs>
          <w:tab w:val="left" w:pos="2940"/>
        </w:tabs>
        <w:ind w:left="2939" w:hanging="419"/>
      </w:pPr>
      <w:rPr>
        <w:rFonts w:hint="eastAsia"/>
      </w:rPr>
    </w:lvl>
    <w:lvl w:ilvl="6">
      <w:start w:val="1"/>
      <w:numFmt w:val="decimal"/>
      <w:lvlText w:val="%7."/>
      <w:lvlJc w:val="left"/>
      <w:pPr>
        <w:tabs>
          <w:tab w:val="left" w:pos="3360"/>
        </w:tabs>
        <w:ind w:left="3359" w:hanging="419"/>
      </w:pPr>
      <w:rPr>
        <w:rFonts w:hint="eastAsia"/>
      </w:rPr>
    </w:lvl>
    <w:lvl w:ilvl="7">
      <w:start w:val="1"/>
      <w:numFmt w:val="lowerLetter"/>
      <w:lvlText w:val="%8)"/>
      <w:lvlJc w:val="left"/>
      <w:pPr>
        <w:tabs>
          <w:tab w:val="left" w:pos="3780"/>
        </w:tabs>
        <w:ind w:left="3779" w:hanging="419"/>
      </w:pPr>
      <w:rPr>
        <w:rFonts w:hint="eastAsia"/>
      </w:rPr>
    </w:lvl>
    <w:lvl w:ilvl="8">
      <w:start w:val="1"/>
      <w:numFmt w:val="lowerRoman"/>
      <w:lvlText w:val="%9."/>
      <w:lvlJc w:val="right"/>
      <w:pPr>
        <w:tabs>
          <w:tab w:val="left" w:pos="4200"/>
        </w:tabs>
        <w:ind w:left="4199" w:hanging="419"/>
      </w:pPr>
      <w:rPr>
        <w:rFonts w:hint="eastAsia"/>
      </w:rPr>
    </w:lvl>
  </w:abstractNum>
  <w:abstractNum w:abstractNumId="11">
    <w:nsid w:val="0000000D"/>
    <w:multiLevelType w:val="multilevel"/>
    <w:tmpl w:val="0000000D"/>
    <w:lvl w:ilvl="0">
      <w:start w:val="1"/>
      <w:numFmt w:val="upperLetter"/>
      <w:pStyle w:val="a7"/>
      <w:suff w:val="nothing"/>
      <w:lvlText w:val="附 录 %1"/>
      <w:lvlJc w:val="left"/>
      <w:pPr>
        <w:ind w:left="1700" w:firstLine="0"/>
      </w:pPr>
      <w:rPr>
        <w:rFonts w:ascii="Times New Roman" w:eastAsia="黑体" w:hAnsi="Times New Roman" w:cs="Times New Roman" w:hint="default"/>
        <w:b w:val="0"/>
        <w:i w:val="0"/>
        <w:sz w:val="28"/>
        <w:szCs w:val="28"/>
      </w:rPr>
    </w:lvl>
    <w:lvl w:ilvl="1">
      <w:start w:val="1"/>
      <w:numFmt w:val="decimal"/>
      <w:pStyle w:val="a8"/>
      <w:suff w:val="nothing"/>
      <w:lvlText w:val="%1.%2　"/>
      <w:lvlJc w:val="left"/>
      <w:pPr>
        <w:ind w:left="709" w:firstLine="0"/>
      </w:pPr>
      <w:rPr>
        <w:rFonts w:ascii="黑体" w:eastAsia="黑体" w:hAnsi="Times New Roman" w:hint="eastAsia"/>
        <w:b w:val="0"/>
        <w:i w:val="0"/>
        <w:snapToGrid/>
        <w:spacing w:val="0"/>
        <w:w w:val="100"/>
        <w:kern w:val="21"/>
        <w:sz w:val="21"/>
      </w:rPr>
    </w:lvl>
    <w:lvl w:ilvl="2">
      <w:start w:val="1"/>
      <w:numFmt w:val="decimal"/>
      <w:pStyle w:val="a9"/>
      <w:suff w:val="nothing"/>
      <w:lvlText w:val="%1.%2.%3　"/>
      <w:lvlJc w:val="left"/>
      <w:pPr>
        <w:ind w:left="0" w:firstLine="0"/>
      </w:pPr>
      <w:rPr>
        <w:rFonts w:ascii="宋体" w:eastAsia="宋体" w:hAnsi="宋体" w:cs="宋体" w:hint="default"/>
        <w:b w:val="0"/>
        <w:i w:val="0"/>
        <w:sz w:val="24"/>
        <w:szCs w:val="24"/>
      </w:rPr>
    </w:lvl>
    <w:lvl w:ilvl="3">
      <w:start w:val="1"/>
      <w:numFmt w:val="decimal"/>
      <w:pStyle w:val="aa"/>
      <w:suff w:val="nothing"/>
      <w:lvlText w:val="%1.%2.%3.%4　"/>
      <w:lvlJc w:val="left"/>
      <w:pPr>
        <w:ind w:left="0" w:firstLine="0"/>
      </w:pPr>
      <w:rPr>
        <w:rFonts w:ascii="宋体" w:eastAsia="宋体" w:hAnsi="宋体" w:cs="宋体" w:hint="default"/>
        <w:b w:val="0"/>
        <w:i w:val="0"/>
        <w:sz w:val="24"/>
        <w:szCs w:val="24"/>
      </w:rPr>
    </w:lvl>
    <w:lvl w:ilvl="4">
      <w:start w:val="1"/>
      <w:numFmt w:val="decimal"/>
      <w:suff w:val="nothing"/>
      <w:lvlText w:val="%1.%2.%3.%4.%5　"/>
      <w:lvlJc w:val="left"/>
      <w:pPr>
        <w:ind w:left="0" w:firstLine="0"/>
      </w:pPr>
      <w:rPr>
        <w:rFonts w:ascii="黑体" w:eastAsia="黑体" w:hAnsi="Times New Roman" w:hint="eastAsia"/>
        <w:b w:val="0"/>
        <w:i w:val="0"/>
        <w:sz w:val="21"/>
      </w:rPr>
    </w:lvl>
    <w:lvl w:ilvl="5">
      <w:start w:val="1"/>
      <w:numFmt w:val="decimal"/>
      <w:suff w:val="nothing"/>
      <w:lvlText w:val="%1.%2.%3.%4.%5.%6　"/>
      <w:lvlJc w:val="left"/>
      <w:pPr>
        <w:ind w:left="0" w:firstLine="0"/>
      </w:pPr>
      <w:rPr>
        <w:rFonts w:ascii="黑体" w:eastAsia="黑体" w:hAnsi="Times New Roman" w:hint="eastAsia"/>
        <w:b w:val="0"/>
        <w:i w:val="0"/>
        <w:sz w:val="21"/>
      </w:rPr>
    </w:lvl>
    <w:lvl w:ilvl="6">
      <w:start w:val="1"/>
      <w:numFmt w:val="decimal"/>
      <w:suff w:val="nothing"/>
      <w:lvlText w:val="%1.%2.%3.%4.%5.%6.%7　"/>
      <w:lvlJc w:val="left"/>
      <w:pPr>
        <w:ind w:left="0" w:firstLine="0"/>
      </w:pPr>
      <w:rPr>
        <w:rFonts w:ascii="黑体" w:eastAsia="黑体" w:hAnsi="Times New Roman" w:hint="eastAsia"/>
        <w:b w:val="0"/>
        <w:i w:val="0"/>
        <w:sz w:val="21"/>
      </w:rPr>
    </w:lvl>
    <w:lvl w:ilvl="7">
      <w:start w:val="1"/>
      <w:numFmt w:val="decimal"/>
      <w:lvlText w:val="%1.%2.%3.%4.%5.%6.%7.%8"/>
      <w:lvlJc w:val="left"/>
      <w:pPr>
        <w:tabs>
          <w:tab w:val="left" w:pos="4394"/>
        </w:tabs>
        <w:ind w:left="4394" w:hanging="1418"/>
      </w:pPr>
      <w:rPr>
        <w:rFonts w:hint="eastAsia"/>
      </w:rPr>
    </w:lvl>
    <w:lvl w:ilvl="8">
      <w:start w:val="1"/>
      <w:numFmt w:val="decimal"/>
      <w:lvlText w:val="%1.%2.%3.%4.%5.%6.%7.%8.%9"/>
      <w:lvlJc w:val="left"/>
      <w:pPr>
        <w:tabs>
          <w:tab w:val="left" w:pos="5102"/>
        </w:tabs>
        <w:ind w:left="5102" w:hanging="1700"/>
      </w:pPr>
      <w:rPr>
        <w:rFonts w:hint="eastAsia"/>
      </w:rPr>
    </w:lvl>
  </w:abstractNum>
  <w:abstractNum w:abstractNumId="12">
    <w:nsid w:val="0000000E"/>
    <w:multiLevelType w:val="singleLevel"/>
    <w:tmpl w:val="0000000E"/>
    <w:lvl w:ilvl="0">
      <w:start w:val="1"/>
      <w:numFmt w:val="lowerLetter"/>
      <w:suff w:val="space"/>
      <w:lvlText w:val="%1)"/>
      <w:lvlJc w:val="left"/>
    </w:lvl>
  </w:abstractNum>
  <w:abstractNum w:abstractNumId="13">
    <w:nsid w:val="0000000F"/>
    <w:multiLevelType w:val="multilevel"/>
    <w:tmpl w:val="0000000F"/>
    <w:lvl w:ilvl="0">
      <w:start w:val="1"/>
      <w:numFmt w:val="none"/>
      <w:pStyle w:val="ab"/>
      <w:suff w:val="nothing"/>
      <w:lvlText w:val="%1注："/>
      <w:lvlJc w:val="left"/>
      <w:pPr>
        <w:ind w:left="726" w:hanging="363"/>
      </w:pPr>
      <w:rPr>
        <w:rFonts w:ascii="黑体" w:eastAsia="黑体" w:hAnsi="Times New Roman" w:hint="eastAsia"/>
        <w:b w:val="0"/>
        <w:i w:val="0"/>
        <w:sz w:val="18"/>
      </w:rPr>
    </w:lvl>
    <w:lvl w:ilvl="1">
      <w:start w:val="1"/>
      <w:numFmt w:val="lowerLetter"/>
      <w:lvlText w:val="%2)"/>
      <w:lvlJc w:val="left"/>
      <w:pPr>
        <w:tabs>
          <w:tab w:val="left" w:pos="1140"/>
        </w:tabs>
        <w:ind w:left="726" w:hanging="363"/>
      </w:pPr>
      <w:rPr>
        <w:rFonts w:hint="eastAsia"/>
      </w:rPr>
    </w:lvl>
    <w:lvl w:ilvl="2">
      <w:start w:val="1"/>
      <w:numFmt w:val="lowerRoman"/>
      <w:lvlText w:val="%3."/>
      <w:lvlJc w:val="right"/>
      <w:pPr>
        <w:tabs>
          <w:tab w:val="left" w:pos="1140"/>
        </w:tabs>
        <w:ind w:left="726" w:hanging="363"/>
      </w:pPr>
      <w:rPr>
        <w:rFonts w:hint="eastAsia"/>
      </w:rPr>
    </w:lvl>
    <w:lvl w:ilvl="3">
      <w:start w:val="1"/>
      <w:numFmt w:val="decimal"/>
      <w:lvlText w:val="%4."/>
      <w:lvlJc w:val="left"/>
      <w:pPr>
        <w:tabs>
          <w:tab w:val="left" w:pos="1140"/>
        </w:tabs>
        <w:ind w:left="726" w:hanging="363"/>
      </w:pPr>
      <w:rPr>
        <w:rFonts w:hint="eastAsia"/>
      </w:rPr>
    </w:lvl>
    <w:lvl w:ilvl="4">
      <w:start w:val="1"/>
      <w:numFmt w:val="lowerLetter"/>
      <w:lvlText w:val="%5)"/>
      <w:lvlJc w:val="left"/>
      <w:pPr>
        <w:tabs>
          <w:tab w:val="left" w:pos="1140"/>
        </w:tabs>
        <w:ind w:left="726" w:hanging="363"/>
      </w:pPr>
      <w:rPr>
        <w:rFonts w:hint="eastAsia"/>
      </w:rPr>
    </w:lvl>
    <w:lvl w:ilvl="5">
      <w:start w:val="1"/>
      <w:numFmt w:val="lowerRoman"/>
      <w:lvlText w:val="%6."/>
      <w:lvlJc w:val="right"/>
      <w:pPr>
        <w:tabs>
          <w:tab w:val="left" w:pos="1140"/>
        </w:tabs>
        <w:ind w:left="726" w:hanging="363"/>
      </w:pPr>
      <w:rPr>
        <w:rFonts w:hint="eastAsia"/>
      </w:rPr>
    </w:lvl>
    <w:lvl w:ilvl="6">
      <w:start w:val="1"/>
      <w:numFmt w:val="decimal"/>
      <w:lvlText w:val="%7."/>
      <w:lvlJc w:val="left"/>
      <w:pPr>
        <w:tabs>
          <w:tab w:val="left" w:pos="1140"/>
        </w:tabs>
        <w:ind w:left="726" w:hanging="363"/>
      </w:pPr>
      <w:rPr>
        <w:rFonts w:hint="eastAsia"/>
      </w:rPr>
    </w:lvl>
    <w:lvl w:ilvl="7">
      <w:start w:val="1"/>
      <w:numFmt w:val="lowerLetter"/>
      <w:lvlText w:val="%8)"/>
      <w:lvlJc w:val="left"/>
      <w:pPr>
        <w:tabs>
          <w:tab w:val="left" w:pos="1140"/>
        </w:tabs>
        <w:ind w:left="726" w:hanging="363"/>
      </w:pPr>
      <w:rPr>
        <w:rFonts w:hint="eastAsia"/>
      </w:rPr>
    </w:lvl>
    <w:lvl w:ilvl="8">
      <w:start w:val="1"/>
      <w:numFmt w:val="lowerRoman"/>
      <w:lvlText w:val="%9."/>
      <w:lvlJc w:val="right"/>
      <w:pPr>
        <w:tabs>
          <w:tab w:val="left" w:pos="1140"/>
        </w:tabs>
        <w:ind w:left="726" w:hanging="363"/>
      </w:pPr>
      <w:rPr>
        <w:rFonts w:hint="eastAsia"/>
      </w:rPr>
    </w:lvl>
  </w:abstractNum>
  <w:abstractNum w:abstractNumId="14">
    <w:nsid w:val="00000010"/>
    <w:multiLevelType w:val="singleLevel"/>
    <w:tmpl w:val="00000010"/>
    <w:lvl w:ilvl="0">
      <w:start w:val="1"/>
      <w:numFmt w:val="lowerLetter"/>
      <w:suff w:val="space"/>
      <w:lvlText w:val="%1)"/>
      <w:lvlJc w:val="left"/>
    </w:lvl>
  </w:abstractNum>
  <w:abstractNum w:abstractNumId="15">
    <w:nsid w:val="4CF35354"/>
    <w:multiLevelType w:val="singleLevel"/>
    <w:tmpl w:val="4CF35354"/>
    <w:lvl w:ilvl="0">
      <w:start w:val="1"/>
      <w:numFmt w:val="lowerLetter"/>
      <w:suff w:val="space"/>
      <w:lvlText w:val="%1)"/>
      <w:lvlJc w:val="left"/>
    </w:lvl>
  </w:abstractNum>
  <w:num w:numId="1">
    <w:abstractNumId w:val="5"/>
  </w:num>
  <w:num w:numId="2">
    <w:abstractNumId w:val="10"/>
  </w:num>
  <w:num w:numId="3">
    <w:abstractNumId w:val="0"/>
  </w:num>
  <w:num w:numId="4">
    <w:abstractNumId w:val="6"/>
  </w:num>
  <w:num w:numId="5">
    <w:abstractNumId w:val="13"/>
  </w:num>
  <w:num w:numId="6">
    <w:abstractNumId w:val="11"/>
  </w:num>
  <w:num w:numId="7">
    <w:abstractNumId w:val="8"/>
  </w:num>
  <w:num w:numId="8">
    <w:abstractNumId w:val="4"/>
  </w:num>
  <w:num w:numId="9">
    <w:abstractNumId w:val="3"/>
    <w:lvlOverride w:ilvl="0">
      <w:startOverride w:val="1"/>
    </w:lvlOverride>
  </w:num>
  <w:num w:numId="10">
    <w:abstractNumId w:val="2"/>
  </w:num>
  <w:num w:numId="11">
    <w:abstractNumId w:val="12"/>
  </w:num>
  <w:num w:numId="12">
    <w:abstractNumId w:val="1"/>
  </w:num>
  <w:num w:numId="13">
    <w:abstractNumId w:val="15"/>
  </w:num>
  <w:num w:numId="14">
    <w:abstractNumId w:val="7"/>
  </w:num>
  <w:num w:numId="15">
    <w:abstractNumId w:val="9"/>
  </w:num>
  <w:num w:numId="16">
    <w:abstractNumId w:val="1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bordersDoNotSurroundHeader/>
  <w:bordersDoNotSurroundFooter/>
  <w:proofState w:spelling="clean" w:grammar="clean"/>
  <w:defaultTabStop w:val="420"/>
  <w:evenAndOddHeaders/>
  <w:drawingGridHorizontalSpacing w:val="105"/>
  <w:drawingGridVerticalSpacing w:val="156"/>
  <w:noPunctuationKerning/>
  <w:characterSpacingControl w:val="compressPunctuation"/>
  <w:hdrShapeDefaults>
    <o:shapedefaults v:ext="edit" spidmax="2049" fillcolor="white">
      <v:fill color="white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D3235"/>
    <w:rsid w:val="00011CAE"/>
    <w:rsid w:val="00012D1A"/>
    <w:rsid w:val="000149D4"/>
    <w:rsid w:val="000465D8"/>
    <w:rsid w:val="00053B88"/>
    <w:rsid w:val="00061B9C"/>
    <w:rsid w:val="0006724C"/>
    <w:rsid w:val="000A1A53"/>
    <w:rsid w:val="000C2B8C"/>
    <w:rsid w:val="000C5DB9"/>
    <w:rsid w:val="000F5371"/>
    <w:rsid w:val="000F5E82"/>
    <w:rsid w:val="001018E2"/>
    <w:rsid w:val="001273D4"/>
    <w:rsid w:val="00152E2A"/>
    <w:rsid w:val="001905DF"/>
    <w:rsid w:val="001B135F"/>
    <w:rsid w:val="001D0919"/>
    <w:rsid w:val="001D0EBE"/>
    <w:rsid w:val="001D4C8F"/>
    <w:rsid w:val="001D667E"/>
    <w:rsid w:val="001E099F"/>
    <w:rsid w:val="001F0013"/>
    <w:rsid w:val="001F082C"/>
    <w:rsid w:val="002142BB"/>
    <w:rsid w:val="002256CD"/>
    <w:rsid w:val="0027158D"/>
    <w:rsid w:val="002A5739"/>
    <w:rsid w:val="002E3727"/>
    <w:rsid w:val="002F14E5"/>
    <w:rsid w:val="00320D73"/>
    <w:rsid w:val="0032276A"/>
    <w:rsid w:val="00337AA7"/>
    <w:rsid w:val="003564A2"/>
    <w:rsid w:val="003572CB"/>
    <w:rsid w:val="00362281"/>
    <w:rsid w:val="003B3637"/>
    <w:rsid w:val="003B6F33"/>
    <w:rsid w:val="003E1BAD"/>
    <w:rsid w:val="003F38A3"/>
    <w:rsid w:val="004054D5"/>
    <w:rsid w:val="004179D4"/>
    <w:rsid w:val="00421425"/>
    <w:rsid w:val="004648C0"/>
    <w:rsid w:val="00491AC5"/>
    <w:rsid w:val="00492713"/>
    <w:rsid w:val="004A3935"/>
    <w:rsid w:val="004C5128"/>
    <w:rsid w:val="00521E63"/>
    <w:rsid w:val="00533F4F"/>
    <w:rsid w:val="005377B8"/>
    <w:rsid w:val="005455D9"/>
    <w:rsid w:val="00577732"/>
    <w:rsid w:val="00580932"/>
    <w:rsid w:val="0059537A"/>
    <w:rsid w:val="005A0407"/>
    <w:rsid w:val="005B3ABD"/>
    <w:rsid w:val="005C2E09"/>
    <w:rsid w:val="005D13D9"/>
    <w:rsid w:val="005D75B9"/>
    <w:rsid w:val="005E1FF1"/>
    <w:rsid w:val="00630A8E"/>
    <w:rsid w:val="00636731"/>
    <w:rsid w:val="00651273"/>
    <w:rsid w:val="006578E9"/>
    <w:rsid w:val="00657D9B"/>
    <w:rsid w:val="006616BA"/>
    <w:rsid w:val="00677B90"/>
    <w:rsid w:val="0068606C"/>
    <w:rsid w:val="006969AC"/>
    <w:rsid w:val="00697C2D"/>
    <w:rsid w:val="006B2C89"/>
    <w:rsid w:val="007110BD"/>
    <w:rsid w:val="007226CF"/>
    <w:rsid w:val="00734F20"/>
    <w:rsid w:val="007405AF"/>
    <w:rsid w:val="00750B6F"/>
    <w:rsid w:val="00757373"/>
    <w:rsid w:val="00760AF8"/>
    <w:rsid w:val="007871D1"/>
    <w:rsid w:val="007B1254"/>
    <w:rsid w:val="007B3F66"/>
    <w:rsid w:val="007C6E7A"/>
    <w:rsid w:val="007D29A9"/>
    <w:rsid w:val="007D51DF"/>
    <w:rsid w:val="007F1E07"/>
    <w:rsid w:val="007F20E3"/>
    <w:rsid w:val="008027BA"/>
    <w:rsid w:val="00804F88"/>
    <w:rsid w:val="00833ACC"/>
    <w:rsid w:val="00841C11"/>
    <w:rsid w:val="00845D32"/>
    <w:rsid w:val="00893DF4"/>
    <w:rsid w:val="008B7A30"/>
    <w:rsid w:val="008C4ED9"/>
    <w:rsid w:val="008C5825"/>
    <w:rsid w:val="008C5E75"/>
    <w:rsid w:val="008E7C5B"/>
    <w:rsid w:val="00903DF1"/>
    <w:rsid w:val="0093328B"/>
    <w:rsid w:val="0094700A"/>
    <w:rsid w:val="00977374"/>
    <w:rsid w:val="0098148F"/>
    <w:rsid w:val="009A333F"/>
    <w:rsid w:val="009A3EB5"/>
    <w:rsid w:val="009A59FC"/>
    <w:rsid w:val="009D32B2"/>
    <w:rsid w:val="009E42E8"/>
    <w:rsid w:val="00A30694"/>
    <w:rsid w:val="00AA4CCD"/>
    <w:rsid w:val="00AA7451"/>
    <w:rsid w:val="00AC2B97"/>
    <w:rsid w:val="00AE04E2"/>
    <w:rsid w:val="00AF0CEF"/>
    <w:rsid w:val="00B07844"/>
    <w:rsid w:val="00B2156F"/>
    <w:rsid w:val="00B30A12"/>
    <w:rsid w:val="00B36C30"/>
    <w:rsid w:val="00B376EF"/>
    <w:rsid w:val="00B473AB"/>
    <w:rsid w:val="00B60FEB"/>
    <w:rsid w:val="00BA192F"/>
    <w:rsid w:val="00BE6398"/>
    <w:rsid w:val="00BF3B33"/>
    <w:rsid w:val="00C426CF"/>
    <w:rsid w:val="00C524CF"/>
    <w:rsid w:val="00C554FA"/>
    <w:rsid w:val="00C7708D"/>
    <w:rsid w:val="00C83EC6"/>
    <w:rsid w:val="00CA402A"/>
    <w:rsid w:val="00CA5F1C"/>
    <w:rsid w:val="00CC4FDC"/>
    <w:rsid w:val="00CC71D1"/>
    <w:rsid w:val="00CD2CA6"/>
    <w:rsid w:val="00CE6D32"/>
    <w:rsid w:val="00D059D5"/>
    <w:rsid w:val="00D06C4E"/>
    <w:rsid w:val="00D1280A"/>
    <w:rsid w:val="00D26A97"/>
    <w:rsid w:val="00D364A1"/>
    <w:rsid w:val="00D43702"/>
    <w:rsid w:val="00D45B64"/>
    <w:rsid w:val="00D73937"/>
    <w:rsid w:val="00D81E5E"/>
    <w:rsid w:val="00DC0418"/>
    <w:rsid w:val="00DD18FB"/>
    <w:rsid w:val="00E04C72"/>
    <w:rsid w:val="00E24E94"/>
    <w:rsid w:val="00E315DB"/>
    <w:rsid w:val="00E55398"/>
    <w:rsid w:val="00E72425"/>
    <w:rsid w:val="00EA5044"/>
    <w:rsid w:val="00EB3502"/>
    <w:rsid w:val="00ED2223"/>
    <w:rsid w:val="00ED3235"/>
    <w:rsid w:val="00ED6E51"/>
    <w:rsid w:val="00EE086D"/>
    <w:rsid w:val="00EE591D"/>
    <w:rsid w:val="00F076D3"/>
    <w:rsid w:val="00F35CAB"/>
    <w:rsid w:val="00F50274"/>
    <w:rsid w:val="00F64547"/>
    <w:rsid w:val="00F75582"/>
    <w:rsid w:val="00FA4127"/>
    <w:rsid w:val="00FB014D"/>
    <w:rsid w:val="00FB4E9E"/>
    <w:rsid w:val="00FC237B"/>
    <w:rsid w:val="00FF196A"/>
    <w:rsid w:val="014003AF"/>
    <w:rsid w:val="01EE7C08"/>
    <w:rsid w:val="023335F5"/>
    <w:rsid w:val="028950CB"/>
    <w:rsid w:val="03885E3A"/>
    <w:rsid w:val="03DB0660"/>
    <w:rsid w:val="042C4A18"/>
    <w:rsid w:val="045D72C7"/>
    <w:rsid w:val="049251C3"/>
    <w:rsid w:val="05045825"/>
    <w:rsid w:val="0680104B"/>
    <w:rsid w:val="06882BFD"/>
    <w:rsid w:val="06956E3B"/>
    <w:rsid w:val="09497E1A"/>
    <w:rsid w:val="09811362"/>
    <w:rsid w:val="09E2133A"/>
    <w:rsid w:val="0ACB4F8A"/>
    <w:rsid w:val="0B5225DE"/>
    <w:rsid w:val="0BFC73C5"/>
    <w:rsid w:val="0C2273EC"/>
    <w:rsid w:val="0CB41A4E"/>
    <w:rsid w:val="0D352B8F"/>
    <w:rsid w:val="0E0A5DCA"/>
    <w:rsid w:val="0E1A3BB0"/>
    <w:rsid w:val="0E7D2A40"/>
    <w:rsid w:val="0F2904D1"/>
    <w:rsid w:val="0F331350"/>
    <w:rsid w:val="0FC63F72"/>
    <w:rsid w:val="102B2027"/>
    <w:rsid w:val="10B65D95"/>
    <w:rsid w:val="10E943BC"/>
    <w:rsid w:val="1100132E"/>
    <w:rsid w:val="11274EE5"/>
    <w:rsid w:val="117A3266"/>
    <w:rsid w:val="11991213"/>
    <w:rsid w:val="11D541A5"/>
    <w:rsid w:val="11E42DD6"/>
    <w:rsid w:val="125A43EA"/>
    <w:rsid w:val="128251B9"/>
    <w:rsid w:val="146D5624"/>
    <w:rsid w:val="15303814"/>
    <w:rsid w:val="154F3251"/>
    <w:rsid w:val="156A0D46"/>
    <w:rsid w:val="15925A43"/>
    <w:rsid w:val="15A72678"/>
    <w:rsid w:val="166E0C4D"/>
    <w:rsid w:val="166E6602"/>
    <w:rsid w:val="16790CC2"/>
    <w:rsid w:val="16B502E2"/>
    <w:rsid w:val="17862E9A"/>
    <w:rsid w:val="179606CE"/>
    <w:rsid w:val="182F7122"/>
    <w:rsid w:val="1853612C"/>
    <w:rsid w:val="18C77323"/>
    <w:rsid w:val="1A5D3725"/>
    <w:rsid w:val="1AE600F4"/>
    <w:rsid w:val="1B0E6251"/>
    <w:rsid w:val="1BEB1C7F"/>
    <w:rsid w:val="1C2F10F1"/>
    <w:rsid w:val="1C605BA0"/>
    <w:rsid w:val="1C6E3C5E"/>
    <w:rsid w:val="1CAE28AF"/>
    <w:rsid w:val="1CF928A3"/>
    <w:rsid w:val="1D552201"/>
    <w:rsid w:val="1DA653E3"/>
    <w:rsid w:val="1E1E141D"/>
    <w:rsid w:val="1EAD6619"/>
    <w:rsid w:val="203C45D5"/>
    <w:rsid w:val="213276BA"/>
    <w:rsid w:val="226E5253"/>
    <w:rsid w:val="23377209"/>
    <w:rsid w:val="2393640A"/>
    <w:rsid w:val="23AB72AF"/>
    <w:rsid w:val="23C6058D"/>
    <w:rsid w:val="24A306E8"/>
    <w:rsid w:val="25140E84"/>
    <w:rsid w:val="264F39DC"/>
    <w:rsid w:val="26AD78CD"/>
    <w:rsid w:val="28041431"/>
    <w:rsid w:val="281652FA"/>
    <w:rsid w:val="28202CB2"/>
    <w:rsid w:val="2877263B"/>
    <w:rsid w:val="28F90ABD"/>
    <w:rsid w:val="29741A99"/>
    <w:rsid w:val="29E4351B"/>
    <w:rsid w:val="29F319B0"/>
    <w:rsid w:val="2ACE2FF1"/>
    <w:rsid w:val="2AF577E1"/>
    <w:rsid w:val="2B8E1990"/>
    <w:rsid w:val="2BAF699B"/>
    <w:rsid w:val="2C004CA5"/>
    <w:rsid w:val="2CEF46B1"/>
    <w:rsid w:val="2CF84372"/>
    <w:rsid w:val="2D3C71CA"/>
    <w:rsid w:val="2D4A18E7"/>
    <w:rsid w:val="2E39671B"/>
    <w:rsid w:val="2E586286"/>
    <w:rsid w:val="2ECD0A22"/>
    <w:rsid w:val="2F0D52C2"/>
    <w:rsid w:val="2F77098D"/>
    <w:rsid w:val="3052542C"/>
    <w:rsid w:val="305667F5"/>
    <w:rsid w:val="307355F9"/>
    <w:rsid w:val="30E320D9"/>
    <w:rsid w:val="30FE1366"/>
    <w:rsid w:val="31193B80"/>
    <w:rsid w:val="316B62D0"/>
    <w:rsid w:val="31990750"/>
    <w:rsid w:val="31F664E1"/>
    <w:rsid w:val="330C1AFB"/>
    <w:rsid w:val="33323549"/>
    <w:rsid w:val="33727DEA"/>
    <w:rsid w:val="33AB6E58"/>
    <w:rsid w:val="33FE78CF"/>
    <w:rsid w:val="35103416"/>
    <w:rsid w:val="357A2F85"/>
    <w:rsid w:val="357D4824"/>
    <w:rsid w:val="35944047"/>
    <w:rsid w:val="3646712A"/>
    <w:rsid w:val="365D08DD"/>
    <w:rsid w:val="369A12F2"/>
    <w:rsid w:val="37092813"/>
    <w:rsid w:val="371F3DE4"/>
    <w:rsid w:val="37D921E5"/>
    <w:rsid w:val="37F45271"/>
    <w:rsid w:val="38020CF1"/>
    <w:rsid w:val="38EA6674"/>
    <w:rsid w:val="39115B5F"/>
    <w:rsid w:val="39656476"/>
    <w:rsid w:val="39AA6EE5"/>
    <w:rsid w:val="3A1F234D"/>
    <w:rsid w:val="3A411C9C"/>
    <w:rsid w:val="3A8E3775"/>
    <w:rsid w:val="3B750477"/>
    <w:rsid w:val="3B8C57C0"/>
    <w:rsid w:val="3CC108F0"/>
    <w:rsid w:val="3D0A0B48"/>
    <w:rsid w:val="3D202664"/>
    <w:rsid w:val="3E2F142E"/>
    <w:rsid w:val="3F7D3D9E"/>
    <w:rsid w:val="3FE62B98"/>
    <w:rsid w:val="401A339B"/>
    <w:rsid w:val="406665E0"/>
    <w:rsid w:val="40A614D2"/>
    <w:rsid w:val="40E35E83"/>
    <w:rsid w:val="410712EF"/>
    <w:rsid w:val="419B050B"/>
    <w:rsid w:val="41FA16D6"/>
    <w:rsid w:val="42DF08CC"/>
    <w:rsid w:val="443F1622"/>
    <w:rsid w:val="44641089"/>
    <w:rsid w:val="454669E0"/>
    <w:rsid w:val="46B04A59"/>
    <w:rsid w:val="47583C0B"/>
    <w:rsid w:val="475F022D"/>
    <w:rsid w:val="477B5067"/>
    <w:rsid w:val="47CC58C3"/>
    <w:rsid w:val="4820521E"/>
    <w:rsid w:val="4888685F"/>
    <w:rsid w:val="48B61282"/>
    <w:rsid w:val="4AE605DA"/>
    <w:rsid w:val="4B2772B4"/>
    <w:rsid w:val="4BCF3BD3"/>
    <w:rsid w:val="4BF6630D"/>
    <w:rsid w:val="4D4C4BC3"/>
    <w:rsid w:val="4D5048A0"/>
    <w:rsid w:val="4E524648"/>
    <w:rsid w:val="4E725E05"/>
    <w:rsid w:val="4E8A1ADD"/>
    <w:rsid w:val="4EDD2435"/>
    <w:rsid w:val="4F9051E2"/>
    <w:rsid w:val="4FD712A8"/>
    <w:rsid w:val="50041972"/>
    <w:rsid w:val="50106568"/>
    <w:rsid w:val="509727E6"/>
    <w:rsid w:val="50A8054F"/>
    <w:rsid w:val="51143E36"/>
    <w:rsid w:val="521850C1"/>
    <w:rsid w:val="52B551A5"/>
    <w:rsid w:val="53374D68"/>
    <w:rsid w:val="535B3F9E"/>
    <w:rsid w:val="53AE3A3F"/>
    <w:rsid w:val="546C6C81"/>
    <w:rsid w:val="555E4B0A"/>
    <w:rsid w:val="55E42029"/>
    <w:rsid w:val="568054FB"/>
    <w:rsid w:val="57C540DC"/>
    <w:rsid w:val="583F3E8F"/>
    <w:rsid w:val="589F6B18"/>
    <w:rsid w:val="58FF717A"/>
    <w:rsid w:val="5943175D"/>
    <w:rsid w:val="596811C3"/>
    <w:rsid w:val="59941FB8"/>
    <w:rsid w:val="599D70BF"/>
    <w:rsid w:val="59A435EF"/>
    <w:rsid w:val="59F1681C"/>
    <w:rsid w:val="5B123195"/>
    <w:rsid w:val="5B3C6463"/>
    <w:rsid w:val="5C3D06E5"/>
    <w:rsid w:val="5C806824"/>
    <w:rsid w:val="5CB364D3"/>
    <w:rsid w:val="5CE13766"/>
    <w:rsid w:val="5D0B1EE6"/>
    <w:rsid w:val="5D3572A6"/>
    <w:rsid w:val="5D6A724F"/>
    <w:rsid w:val="5E60690D"/>
    <w:rsid w:val="5F1A14D5"/>
    <w:rsid w:val="606F4BE5"/>
    <w:rsid w:val="608368E3"/>
    <w:rsid w:val="60E70C20"/>
    <w:rsid w:val="62483D95"/>
    <w:rsid w:val="642D0164"/>
    <w:rsid w:val="645C727C"/>
    <w:rsid w:val="64711D88"/>
    <w:rsid w:val="64EF2799"/>
    <w:rsid w:val="663E0BF4"/>
    <w:rsid w:val="668313EA"/>
    <w:rsid w:val="66EB228C"/>
    <w:rsid w:val="66F95B50"/>
    <w:rsid w:val="674B202A"/>
    <w:rsid w:val="6793565D"/>
    <w:rsid w:val="67A27D45"/>
    <w:rsid w:val="67A76D93"/>
    <w:rsid w:val="67FC1454"/>
    <w:rsid w:val="6874548F"/>
    <w:rsid w:val="68E116F2"/>
    <w:rsid w:val="69740734"/>
    <w:rsid w:val="6A33039D"/>
    <w:rsid w:val="6A867B3A"/>
    <w:rsid w:val="6ACE22AC"/>
    <w:rsid w:val="6BA37E39"/>
    <w:rsid w:val="6C3E3F3C"/>
    <w:rsid w:val="6C705F6D"/>
    <w:rsid w:val="6D155306"/>
    <w:rsid w:val="6DB225B5"/>
    <w:rsid w:val="6E1B45FE"/>
    <w:rsid w:val="6E751F61"/>
    <w:rsid w:val="6FE1063B"/>
    <w:rsid w:val="6FEE1FCA"/>
    <w:rsid w:val="71063344"/>
    <w:rsid w:val="71D21478"/>
    <w:rsid w:val="729A01E8"/>
    <w:rsid w:val="72FE13AE"/>
    <w:rsid w:val="733A70C3"/>
    <w:rsid w:val="742C1313"/>
    <w:rsid w:val="74D774D1"/>
    <w:rsid w:val="75641328"/>
    <w:rsid w:val="765C7562"/>
    <w:rsid w:val="775F555C"/>
    <w:rsid w:val="78366D5B"/>
    <w:rsid w:val="78597AB5"/>
    <w:rsid w:val="789C0C1F"/>
    <w:rsid w:val="78F10436"/>
    <w:rsid w:val="7A292DE0"/>
    <w:rsid w:val="7A793B3A"/>
    <w:rsid w:val="7ABB5EAE"/>
    <w:rsid w:val="7B034EAE"/>
    <w:rsid w:val="7B31720F"/>
    <w:rsid w:val="7B646616"/>
    <w:rsid w:val="7C7A4BE6"/>
    <w:rsid w:val="7C917819"/>
    <w:rsid w:val="7CB4634A"/>
    <w:rsid w:val="7FA04963"/>
    <w:rsid w:val="7FD16368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 fillcolor="white">
      <v:fill color="white"/>
    </o:shapedefaults>
    <o:shapelayout v:ext="edit">
      <o:idmap v:ext="edit" data="1"/>
    </o:shapelayout>
  </w:shapeDefaults>
  <w:decimalSymbol w:val="."/>
  <w:listSeparator w:val=","/>
  <w15:docId w15:val="{3B8D7DE7-8EB2-40B6-8449-2DA104BCD4E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semiHidden="1" w:unhideWhenUsed="1" w:qFormat="1"/>
    <w:lsdException w:name="heading 4" w:qFormat="1"/>
    <w:lsdException w:name="heading 5" w:uiPriority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toc 1" w:uiPriority="39" w:qFormat="1"/>
    <w:lsdException w:name="toc 2" w:uiPriority="39" w:qFormat="1"/>
    <w:lsdException w:name="toc 3" w:uiPriority="39" w:qFormat="1"/>
    <w:lsdException w:name="footnote text" w:qFormat="1"/>
    <w:lsdException w:name="annotation text" w:uiPriority="99" w:qFormat="1"/>
    <w:lsdException w:name="header" w:uiPriority="99" w:qFormat="1"/>
    <w:lsdException w:name="footer" w:uiPriority="99" w:qFormat="1"/>
    <w:lsdException w:name="caption" w:semiHidden="1" w:unhideWhenUsed="1" w:qFormat="1"/>
    <w:lsdException w:name="footnote reference" w:qFormat="1"/>
    <w:lsdException w:name="annotation reference" w:uiPriority="99" w:qFormat="1"/>
    <w:lsdException w:name="page number" w:qFormat="1"/>
    <w:lsdException w:name="endnote reference" w:qFormat="1"/>
    <w:lsdException w:name="endnote text" w:qFormat="1"/>
    <w:lsdException w:name="Title" w:qFormat="1"/>
    <w:lsdException w:name="Default Paragraph Font" w:semiHidden="1" w:uiPriority="1" w:unhideWhenUsed="1" w:qFormat="1"/>
    <w:lsdException w:name="Body Text" w:qFormat="1"/>
    <w:lsdException w:name="Subtitle" w:qFormat="1"/>
    <w:lsdException w:name="Date" w:qFormat="1"/>
    <w:lsdException w:name="Body Text Indent 2" w:qFormat="1"/>
    <w:lsdException w:name="Hyperlink" w:uiPriority="99" w:qFormat="1"/>
    <w:lsdException w:name="Strong" w:qFormat="1"/>
    <w:lsdException w:name="Emphasis" w:qFormat="1"/>
    <w:lsdException w:name="Plain Text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uiPriority="99" w:unhideWhenUsed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uiPriority="99" w:qFormat="1"/>
    <w:lsdException w:name="Table Grid" w:semiHidden="1" w:unhideWhenUsed="1" w:qFormat="1"/>
    <w:lsdException w:name="Table Theme" w:semiHidden="1" w:unhideWhenUsed="1"/>
    <w:lsdException w:name="Placeholder Text" w:uiPriority="99" w:qFormat="1"/>
    <w:lsdException w:name="No Spacing" w:uiPriority="99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99" w:qFormat="1"/>
    <w:lsdException w:name="Quote" w:uiPriority="99"/>
    <w:lsdException w:name="Intense Quote" w:uiPriority="99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c">
    <w:name w:val="Normal"/>
    <w:qFormat/>
    <w:pPr>
      <w:widowControl w:val="0"/>
      <w:jc w:val="both"/>
    </w:pPr>
    <w:rPr>
      <w:kern w:val="2"/>
      <w:sz w:val="21"/>
      <w:szCs w:val="24"/>
    </w:rPr>
  </w:style>
  <w:style w:type="paragraph" w:styleId="1">
    <w:name w:val="heading 1"/>
    <w:basedOn w:val="ac"/>
    <w:next w:val="ac"/>
    <w:link w:val="1Char"/>
    <w:qFormat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2">
    <w:name w:val="heading 2"/>
    <w:basedOn w:val="ac"/>
    <w:next w:val="ac"/>
    <w:link w:val="2Char"/>
    <w:qFormat/>
    <w:pPr>
      <w:keepNext/>
      <w:keepLines/>
      <w:spacing w:before="260" w:after="260" w:line="416" w:lineRule="auto"/>
      <w:outlineLvl w:val="1"/>
    </w:pPr>
    <w:rPr>
      <w:rFonts w:ascii="Cambria" w:eastAsia="黑体" w:hAnsi="Cambria"/>
      <w:bCs/>
      <w:sz w:val="30"/>
      <w:szCs w:val="32"/>
    </w:rPr>
  </w:style>
  <w:style w:type="paragraph" w:styleId="4">
    <w:name w:val="heading 4"/>
    <w:basedOn w:val="ac"/>
    <w:next w:val="ac"/>
    <w:qFormat/>
    <w:pPr>
      <w:keepNext/>
      <w:keepLines/>
      <w:spacing w:before="280" w:after="290" w:line="376" w:lineRule="auto"/>
      <w:outlineLvl w:val="3"/>
    </w:pPr>
    <w:rPr>
      <w:rFonts w:ascii="Arial" w:eastAsia="黑体" w:hAnsi="Arial"/>
      <w:b/>
      <w:bCs/>
      <w:sz w:val="24"/>
      <w:szCs w:val="28"/>
    </w:rPr>
  </w:style>
  <w:style w:type="paragraph" w:styleId="5">
    <w:name w:val="heading 5"/>
    <w:basedOn w:val="ac"/>
    <w:uiPriority w:val="1"/>
    <w:qFormat/>
    <w:pPr>
      <w:ind w:left="107"/>
      <w:outlineLvl w:val="4"/>
    </w:pPr>
    <w:rPr>
      <w:rFonts w:eastAsia="Times New Roman"/>
      <w:sz w:val="32"/>
      <w:szCs w:val="32"/>
    </w:rPr>
  </w:style>
  <w:style w:type="character" w:default="1" w:styleId="ad">
    <w:name w:val="Default Paragraph Font"/>
    <w:uiPriority w:val="1"/>
    <w:semiHidden/>
    <w:unhideWhenUsed/>
  </w:style>
  <w:style w:type="table" w:default="1" w:styleId="a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f">
    <w:name w:val="No List"/>
    <w:uiPriority w:val="99"/>
    <w:semiHidden/>
    <w:unhideWhenUsed/>
  </w:style>
  <w:style w:type="paragraph" w:styleId="af0">
    <w:name w:val="annotation text"/>
    <w:basedOn w:val="ac"/>
    <w:link w:val="Char"/>
    <w:uiPriority w:val="99"/>
    <w:qFormat/>
    <w:pPr>
      <w:spacing w:line="360" w:lineRule="auto"/>
      <w:ind w:firstLineChars="200" w:firstLine="200"/>
      <w:jc w:val="left"/>
    </w:pPr>
    <w:rPr>
      <w:kern w:val="0"/>
    </w:rPr>
  </w:style>
  <w:style w:type="paragraph" w:styleId="af1">
    <w:name w:val="Body Text"/>
    <w:basedOn w:val="ac"/>
    <w:link w:val="Char0"/>
    <w:qFormat/>
    <w:pPr>
      <w:spacing w:after="120"/>
    </w:pPr>
  </w:style>
  <w:style w:type="paragraph" w:styleId="3">
    <w:name w:val="toc 3"/>
    <w:basedOn w:val="ac"/>
    <w:next w:val="ac"/>
    <w:uiPriority w:val="39"/>
    <w:qFormat/>
    <w:pPr>
      <w:ind w:leftChars="400" w:left="840"/>
    </w:pPr>
  </w:style>
  <w:style w:type="paragraph" w:styleId="af2">
    <w:name w:val="Plain Text"/>
    <w:basedOn w:val="ac"/>
    <w:link w:val="Char1"/>
    <w:qFormat/>
    <w:rPr>
      <w:rFonts w:ascii="宋体" w:hAnsi="Courier New" w:cs="Courier New"/>
      <w:szCs w:val="21"/>
    </w:rPr>
  </w:style>
  <w:style w:type="paragraph" w:styleId="af3">
    <w:name w:val="Date"/>
    <w:basedOn w:val="ac"/>
    <w:next w:val="ac"/>
    <w:link w:val="Char2"/>
    <w:qFormat/>
    <w:pPr>
      <w:ind w:leftChars="2500" w:left="100"/>
    </w:pPr>
  </w:style>
  <w:style w:type="paragraph" w:styleId="20">
    <w:name w:val="Body Text Indent 2"/>
    <w:basedOn w:val="ac"/>
    <w:qFormat/>
    <w:pPr>
      <w:spacing w:after="120" w:line="480" w:lineRule="auto"/>
      <w:ind w:left="420"/>
    </w:pPr>
  </w:style>
  <w:style w:type="paragraph" w:styleId="af4">
    <w:name w:val="endnote text"/>
    <w:basedOn w:val="ac"/>
    <w:link w:val="Char3"/>
    <w:qFormat/>
    <w:pPr>
      <w:snapToGrid w:val="0"/>
      <w:jc w:val="left"/>
    </w:pPr>
  </w:style>
  <w:style w:type="paragraph" w:styleId="af5">
    <w:name w:val="Balloon Text"/>
    <w:basedOn w:val="ac"/>
    <w:link w:val="Char4"/>
    <w:uiPriority w:val="99"/>
    <w:qFormat/>
    <w:rPr>
      <w:sz w:val="18"/>
      <w:szCs w:val="18"/>
    </w:rPr>
  </w:style>
  <w:style w:type="paragraph" w:styleId="af6">
    <w:name w:val="footer"/>
    <w:basedOn w:val="ac"/>
    <w:link w:val="Char5"/>
    <w:uiPriority w:val="99"/>
    <w:qFormat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f7">
    <w:name w:val="header"/>
    <w:basedOn w:val="ac"/>
    <w:link w:val="Char6"/>
    <w:uiPriority w:val="99"/>
    <w:qFormat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10">
    <w:name w:val="toc 1"/>
    <w:basedOn w:val="ac"/>
    <w:next w:val="ac"/>
    <w:uiPriority w:val="39"/>
    <w:qFormat/>
  </w:style>
  <w:style w:type="paragraph" w:styleId="af8">
    <w:name w:val="footnote text"/>
    <w:basedOn w:val="ac"/>
    <w:link w:val="Char7"/>
    <w:qFormat/>
    <w:pPr>
      <w:snapToGrid w:val="0"/>
      <w:jc w:val="left"/>
    </w:pPr>
    <w:rPr>
      <w:sz w:val="18"/>
      <w:szCs w:val="18"/>
    </w:rPr>
  </w:style>
  <w:style w:type="paragraph" w:styleId="21">
    <w:name w:val="toc 2"/>
    <w:basedOn w:val="ac"/>
    <w:next w:val="ac"/>
    <w:uiPriority w:val="39"/>
    <w:qFormat/>
    <w:pPr>
      <w:ind w:leftChars="200" w:left="420"/>
    </w:pPr>
  </w:style>
  <w:style w:type="paragraph" w:styleId="af9">
    <w:name w:val="Title"/>
    <w:basedOn w:val="ac"/>
    <w:link w:val="Char8"/>
    <w:qFormat/>
    <w:pPr>
      <w:spacing w:before="240" w:after="60"/>
      <w:jc w:val="center"/>
      <w:outlineLvl w:val="0"/>
    </w:pPr>
    <w:rPr>
      <w:rFonts w:ascii="Arial" w:eastAsia="黑体" w:hAnsi="Arial" w:cs="Arial"/>
      <w:b/>
      <w:bCs/>
      <w:sz w:val="30"/>
      <w:szCs w:val="32"/>
    </w:rPr>
  </w:style>
  <w:style w:type="table" w:styleId="afa">
    <w:name w:val="Table Grid"/>
    <w:basedOn w:val="ae"/>
    <w:qFormat/>
    <w:pPr>
      <w:widowControl w:val="0"/>
      <w:jc w:val="both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fb">
    <w:name w:val="endnote reference"/>
    <w:basedOn w:val="ad"/>
    <w:qFormat/>
    <w:rPr>
      <w:vertAlign w:val="superscript"/>
    </w:rPr>
  </w:style>
  <w:style w:type="character" w:styleId="afc">
    <w:name w:val="page number"/>
    <w:basedOn w:val="ad"/>
    <w:qFormat/>
  </w:style>
  <w:style w:type="character" w:styleId="afd">
    <w:name w:val="Hyperlink"/>
    <w:basedOn w:val="ad"/>
    <w:uiPriority w:val="99"/>
    <w:qFormat/>
    <w:rPr>
      <w:color w:val="0000FF"/>
      <w:u w:val="single"/>
    </w:rPr>
  </w:style>
  <w:style w:type="character" w:styleId="afe">
    <w:name w:val="annotation reference"/>
    <w:basedOn w:val="ad"/>
    <w:uiPriority w:val="99"/>
    <w:qFormat/>
    <w:rPr>
      <w:sz w:val="21"/>
      <w:szCs w:val="21"/>
    </w:rPr>
  </w:style>
  <w:style w:type="character" w:styleId="aff">
    <w:name w:val="footnote reference"/>
    <w:basedOn w:val="ad"/>
    <w:qFormat/>
    <w:rPr>
      <w:vertAlign w:val="superscript"/>
    </w:rPr>
  </w:style>
  <w:style w:type="character" w:customStyle="1" w:styleId="Char8">
    <w:name w:val="标题 Char"/>
    <w:basedOn w:val="ad"/>
    <w:link w:val="af9"/>
    <w:qFormat/>
    <w:rPr>
      <w:rFonts w:ascii="Arial" w:eastAsia="黑体" w:hAnsi="Arial" w:cs="Arial"/>
      <w:b/>
      <w:bCs/>
      <w:kern w:val="2"/>
      <w:sz w:val="30"/>
      <w:szCs w:val="32"/>
    </w:rPr>
  </w:style>
  <w:style w:type="character" w:customStyle="1" w:styleId="1Char">
    <w:name w:val="标题 1 Char"/>
    <w:basedOn w:val="ad"/>
    <w:link w:val="1"/>
    <w:qFormat/>
    <w:rPr>
      <w:b/>
      <w:bCs/>
      <w:kern w:val="44"/>
      <w:sz w:val="44"/>
      <w:szCs w:val="44"/>
    </w:rPr>
  </w:style>
  <w:style w:type="character" w:customStyle="1" w:styleId="2Char">
    <w:name w:val="标题 2 Char"/>
    <w:basedOn w:val="ad"/>
    <w:link w:val="2"/>
    <w:qFormat/>
    <w:rPr>
      <w:rFonts w:ascii="Cambria" w:eastAsia="黑体" w:hAnsi="Cambria" w:cs="Times New Roman"/>
      <w:bCs/>
      <w:kern w:val="2"/>
      <w:sz w:val="30"/>
      <w:szCs w:val="32"/>
    </w:rPr>
  </w:style>
  <w:style w:type="character" w:customStyle="1" w:styleId="Char2">
    <w:name w:val="日期 Char"/>
    <w:basedOn w:val="ad"/>
    <w:link w:val="af3"/>
    <w:qFormat/>
    <w:rPr>
      <w:kern w:val="2"/>
      <w:sz w:val="21"/>
      <w:szCs w:val="24"/>
    </w:rPr>
  </w:style>
  <w:style w:type="character" w:customStyle="1" w:styleId="Char4">
    <w:name w:val="批注框文本 Char"/>
    <w:basedOn w:val="ad"/>
    <w:link w:val="af5"/>
    <w:uiPriority w:val="99"/>
    <w:qFormat/>
    <w:rPr>
      <w:kern w:val="2"/>
      <w:sz w:val="18"/>
      <w:szCs w:val="18"/>
    </w:rPr>
  </w:style>
  <w:style w:type="character" w:customStyle="1" w:styleId="Char5">
    <w:name w:val="页脚 Char"/>
    <w:basedOn w:val="ad"/>
    <w:link w:val="af6"/>
    <w:uiPriority w:val="99"/>
    <w:qFormat/>
    <w:rPr>
      <w:rFonts w:eastAsia="宋体"/>
      <w:kern w:val="2"/>
      <w:sz w:val="18"/>
      <w:szCs w:val="18"/>
      <w:lang w:val="en-US" w:eastAsia="zh-CN" w:bidi="ar-SA"/>
    </w:rPr>
  </w:style>
  <w:style w:type="character" w:customStyle="1" w:styleId="Char6">
    <w:name w:val="页眉 Char"/>
    <w:basedOn w:val="ad"/>
    <w:link w:val="af7"/>
    <w:uiPriority w:val="99"/>
    <w:qFormat/>
    <w:rPr>
      <w:rFonts w:eastAsia="宋体"/>
      <w:kern w:val="2"/>
      <w:sz w:val="18"/>
      <w:szCs w:val="18"/>
      <w:lang w:val="en-US" w:eastAsia="zh-CN" w:bidi="ar-SA"/>
    </w:rPr>
  </w:style>
  <w:style w:type="character" w:customStyle="1" w:styleId="Char9">
    <w:name w:val="样式 黑体 小四 Char"/>
    <w:basedOn w:val="Char8"/>
    <w:link w:val="aff0"/>
    <w:qFormat/>
    <w:rPr>
      <w:rFonts w:ascii="黑体" w:eastAsia="黑体" w:hAnsi="Arial" w:cs="Arial"/>
      <w:b/>
      <w:bCs/>
      <w:kern w:val="2"/>
      <w:sz w:val="24"/>
      <w:szCs w:val="32"/>
    </w:rPr>
  </w:style>
  <w:style w:type="paragraph" w:customStyle="1" w:styleId="aff0">
    <w:name w:val="样式 黑体 小四"/>
    <w:basedOn w:val="af9"/>
    <w:link w:val="Char9"/>
    <w:qFormat/>
    <w:rPr>
      <w:rFonts w:ascii="黑体"/>
      <w:sz w:val="24"/>
    </w:rPr>
  </w:style>
  <w:style w:type="character" w:customStyle="1" w:styleId="a9text1">
    <w:name w:val="a9_text1"/>
    <w:basedOn w:val="ad"/>
    <w:qFormat/>
    <w:rPr>
      <w:rFonts w:ascii="Arial" w:hAnsi="Arial" w:cs="Arial" w:hint="default"/>
      <w:color w:val="525252"/>
      <w:sz w:val="18"/>
      <w:szCs w:val="18"/>
      <w:u w:val="none"/>
    </w:rPr>
  </w:style>
  <w:style w:type="character" w:customStyle="1" w:styleId="Chara">
    <w:name w:val="样式 黑体 四号 Char"/>
    <w:basedOn w:val="Char8"/>
    <w:link w:val="aff1"/>
    <w:qFormat/>
    <w:rPr>
      <w:rFonts w:ascii="黑体" w:eastAsia="黑体" w:hAnsi="Arial" w:cs="Arial"/>
      <w:b/>
      <w:bCs/>
      <w:kern w:val="2"/>
      <w:sz w:val="28"/>
      <w:szCs w:val="28"/>
    </w:rPr>
  </w:style>
  <w:style w:type="paragraph" w:customStyle="1" w:styleId="aff1">
    <w:name w:val="样式 黑体 四号"/>
    <w:basedOn w:val="af9"/>
    <w:link w:val="Chara"/>
    <w:qFormat/>
    <w:rPr>
      <w:rFonts w:ascii="黑体"/>
      <w:sz w:val="28"/>
      <w:szCs w:val="28"/>
    </w:rPr>
  </w:style>
  <w:style w:type="paragraph" w:customStyle="1" w:styleId="aff2">
    <w:name w:val="前言标题"/>
    <w:next w:val="ac"/>
    <w:qFormat/>
    <w:pPr>
      <w:shd w:val="clear" w:color="FFFFFF" w:fill="FFFFFF"/>
      <w:spacing w:before="540" w:after="600"/>
      <w:jc w:val="center"/>
      <w:outlineLvl w:val="0"/>
    </w:pPr>
    <w:rPr>
      <w:rFonts w:ascii="黑体" w:eastAsia="黑体"/>
      <w:sz w:val="32"/>
    </w:rPr>
  </w:style>
  <w:style w:type="paragraph" w:customStyle="1" w:styleId="11">
    <w:name w:val="样式 黑体 小三 居中1"/>
    <w:basedOn w:val="af9"/>
    <w:qFormat/>
    <w:rPr>
      <w:rFonts w:ascii="黑体" w:hAnsi="黑体" w:cs="宋体"/>
      <w:szCs w:val="20"/>
    </w:rPr>
  </w:style>
  <w:style w:type="paragraph" w:customStyle="1" w:styleId="aff3">
    <w:name w:val="标准文件_五级条标题"/>
    <w:basedOn w:val="aff4"/>
    <w:next w:val="aff5"/>
    <w:qFormat/>
    <w:pPr>
      <w:outlineLvl w:val="6"/>
    </w:pPr>
  </w:style>
  <w:style w:type="paragraph" w:customStyle="1" w:styleId="aff4">
    <w:name w:val="标准文件_四级条标题"/>
    <w:basedOn w:val="aff6"/>
    <w:next w:val="aff5"/>
    <w:qFormat/>
    <w:pPr>
      <w:ind w:left="0"/>
      <w:outlineLvl w:val="5"/>
    </w:pPr>
  </w:style>
  <w:style w:type="paragraph" w:customStyle="1" w:styleId="aff6">
    <w:name w:val="标准文件_三级条标题"/>
    <w:basedOn w:val="aff7"/>
    <w:next w:val="aff5"/>
    <w:qFormat/>
    <w:pPr>
      <w:ind w:left="-50"/>
      <w:outlineLvl w:val="4"/>
    </w:pPr>
  </w:style>
  <w:style w:type="paragraph" w:customStyle="1" w:styleId="aff7">
    <w:name w:val="标准文件_二级条标题"/>
    <w:basedOn w:val="aff8"/>
    <w:next w:val="aff5"/>
    <w:qFormat/>
    <w:pPr>
      <w:outlineLvl w:val="3"/>
    </w:pPr>
  </w:style>
  <w:style w:type="paragraph" w:customStyle="1" w:styleId="aff8">
    <w:name w:val="标准文件_一级条标题"/>
    <w:basedOn w:val="aff9"/>
    <w:next w:val="aff5"/>
    <w:qFormat/>
    <w:pPr>
      <w:outlineLvl w:val="2"/>
    </w:pPr>
  </w:style>
  <w:style w:type="paragraph" w:customStyle="1" w:styleId="aff9">
    <w:name w:val="标准文件_章标题"/>
    <w:next w:val="aff5"/>
    <w:qFormat/>
    <w:pPr>
      <w:spacing w:beforeLines="50" w:afterLines="50"/>
      <w:ind w:rightChars="-50" w:right="-50"/>
      <w:jc w:val="both"/>
      <w:outlineLvl w:val="1"/>
    </w:pPr>
    <w:rPr>
      <w:rFonts w:ascii="黑体" w:eastAsia="黑体"/>
      <w:spacing w:val="2"/>
      <w:sz w:val="21"/>
    </w:rPr>
  </w:style>
  <w:style w:type="paragraph" w:customStyle="1" w:styleId="aff5">
    <w:name w:val="标准文件_段"/>
    <w:qFormat/>
    <w:pPr>
      <w:autoSpaceDE w:val="0"/>
      <w:autoSpaceDN w:val="0"/>
      <w:adjustRightInd w:val="0"/>
      <w:snapToGrid w:val="0"/>
      <w:spacing w:line="276" w:lineRule="auto"/>
      <w:ind w:rightChars="-50" w:right="-105" w:firstLineChars="200" w:firstLine="488"/>
      <w:jc w:val="both"/>
    </w:pPr>
    <w:rPr>
      <w:color w:val="FF0000"/>
      <w:spacing w:val="2"/>
      <w:sz w:val="24"/>
      <w:szCs w:val="24"/>
    </w:rPr>
  </w:style>
  <w:style w:type="paragraph" w:customStyle="1" w:styleId="12">
    <w:name w:val="修订1"/>
    <w:uiPriority w:val="99"/>
    <w:qFormat/>
    <w:rPr>
      <w:kern w:val="2"/>
      <w:sz w:val="21"/>
      <w:szCs w:val="24"/>
    </w:rPr>
  </w:style>
  <w:style w:type="paragraph" w:customStyle="1" w:styleId="affa">
    <w:name w:val="样式 黑体 小三 居中"/>
    <w:basedOn w:val="af9"/>
    <w:qFormat/>
    <w:rPr>
      <w:rFonts w:ascii="黑体" w:hAnsi="黑体" w:cs="宋体"/>
      <w:szCs w:val="20"/>
    </w:rPr>
  </w:style>
  <w:style w:type="paragraph" w:customStyle="1" w:styleId="affb">
    <w:name w:val="样式 标准文件_段 + 小四"/>
    <w:basedOn w:val="1"/>
    <w:qFormat/>
    <w:rPr>
      <w:rFonts w:cs="宋体"/>
      <w:b w:val="0"/>
      <w:sz w:val="24"/>
    </w:rPr>
  </w:style>
  <w:style w:type="paragraph" w:customStyle="1" w:styleId="CharChar1">
    <w:name w:val="Char Char1"/>
    <w:basedOn w:val="ac"/>
    <w:qFormat/>
    <w:rPr>
      <w:szCs w:val="20"/>
    </w:rPr>
  </w:style>
  <w:style w:type="paragraph" w:customStyle="1" w:styleId="13">
    <w:name w:val="样式1"/>
    <w:basedOn w:val="af7"/>
    <w:qFormat/>
  </w:style>
  <w:style w:type="paragraph" w:customStyle="1" w:styleId="affc">
    <w:name w:val="标准文件_标准代替"/>
    <w:basedOn w:val="ac"/>
    <w:next w:val="ac"/>
    <w:qFormat/>
    <w:pPr>
      <w:adjustRightInd w:val="0"/>
      <w:spacing w:line="310" w:lineRule="exact"/>
      <w:jc w:val="right"/>
    </w:pPr>
    <w:rPr>
      <w:rFonts w:ascii="宋体"/>
      <w:kern w:val="0"/>
      <w:szCs w:val="20"/>
    </w:rPr>
  </w:style>
  <w:style w:type="character" w:styleId="affd">
    <w:name w:val="Placeholder Text"/>
    <w:basedOn w:val="ad"/>
    <w:uiPriority w:val="99"/>
    <w:qFormat/>
    <w:rPr>
      <w:color w:val="808080"/>
    </w:rPr>
  </w:style>
  <w:style w:type="character" w:customStyle="1" w:styleId="Char7">
    <w:name w:val="脚注文本 Char"/>
    <w:basedOn w:val="ad"/>
    <w:link w:val="af8"/>
    <w:qFormat/>
    <w:rPr>
      <w:kern w:val="2"/>
      <w:sz w:val="18"/>
      <w:szCs w:val="18"/>
    </w:rPr>
  </w:style>
  <w:style w:type="character" w:customStyle="1" w:styleId="Char3">
    <w:name w:val="尾注文本 Char"/>
    <w:basedOn w:val="ad"/>
    <w:link w:val="af4"/>
    <w:qFormat/>
    <w:rPr>
      <w:kern w:val="2"/>
      <w:sz w:val="21"/>
      <w:szCs w:val="24"/>
    </w:rPr>
  </w:style>
  <w:style w:type="character" w:customStyle="1" w:styleId="Char">
    <w:name w:val="批注文字 Char"/>
    <w:basedOn w:val="ad"/>
    <w:link w:val="af0"/>
    <w:uiPriority w:val="99"/>
    <w:qFormat/>
    <w:rPr>
      <w:sz w:val="21"/>
      <w:szCs w:val="24"/>
    </w:rPr>
  </w:style>
  <w:style w:type="character" w:customStyle="1" w:styleId="Char1">
    <w:name w:val="纯文本 Char"/>
    <w:basedOn w:val="ad"/>
    <w:link w:val="af2"/>
    <w:qFormat/>
    <w:rPr>
      <w:rFonts w:ascii="宋体" w:hAnsi="Courier New" w:cs="Courier New"/>
      <w:kern w:val="2"/>
      <w:sz w:val="21"/>
      <w:szCs w:val="21"/>
    </w:rPr>
  </w:style>
  <w:style w:type="paragraph" w:customStyle="1" w:styleId="affe">
    <w:name w:val="标准文件_附录标识"/>
    <w:next w:val="af1"/>
    <w:qFormat/>
    <w:pPr>
      <w:shd w:val="clear" w:color="FFFFFF" w:fill="FFFFFF"/>
      <w:tabs>
        <w:tab w:val="left" w:pos="6405"/>
      </w:tabs>
      <w:spacing w:before="640" w:after="160"/>
      <w:ind w:left="710"/>
      <w:jc w:val="center"/>
      <w:outlineLvl w:val="0"/>
    </w:pPr>
    <w:rPr>
      <w:rFonts w:ascii="黑体" w:eastAsia="黑体"/>
      <w:sz w:val="21"/>
    </w:rPr>
  </w:style>
  <w:style w:type="paragraph" w:customStyle="1" w:styleId="afff">
    <w:name w:val="标准文件_附录章标题"/>
    <w:next w:val="aff5"/>
    <w:qFormat/>
    <w:pPr>
      <w:wordWrap w:val="0"/>
      <w:overflowPunct w:val="0"/>
      <w:autoSpaceDE w:val="0"/>
      <w:spacing w:beforeLines="50" w:afterLines="50"/>
      <w:ind w:rightChars="-50" w:right="-50"/>
      <w:jc w:val="both"/>
      <w:textAlignment w:val="baseline"/>
      <w:outlineLvl w:val="1"/>
    </w:pPr>
    <w:rPr>
      <w:rFonts w:ascii="黑体" w:eastAsia="黑体"/>
      <w:kern w:val="21"/>
      <w:sz w:val="21"/>
    </w:rPr>
  </w:style>
  <w:style w:type="paragraph" w:customStyle="1" w:styleId="afff0">
    <w:name w:val="标准文件_附录一级条标题"/>
    <w:basedOn w:val="afff"/>
    <w:next w:val="aff5"/>
    <w:qFormat/>
    <w:pPr>
      <w:autoSpaceDN w:val="0"/>
      <w:ind w:left="-50"/>
      <w:outlineLvl w:val="2"/>
    </w:pPr>
    <w:rPr>
      <w:spacing w:val="2"/>
    </w:rPr>
  </w:style>
  <w:style w:type="paragraph" w:customStyle="1" w:styleId="afff1">
    <w:name w:val="标准文件_附录二级条标题"/>
    <w:basedOn w:val="afff0"/>
    <w:next w:val="aff5"/>
    <w:qFormat/>
    <w:pPr>
      <w:outlineLvl w:val="3"/>
    </w:pPr>
  </w:style>
  <w:style w:type="paragraph" w:customStyle="1" w:styleId="afff2">
    <w:name w:val="标准文件_附录三级条标题"/>
    <w:basedOn w:val="afff1"/>
    <w:next w:val="aff5"/>
    <w:qFormat/>
    <w:pPr>
      <w:outlineLvl w:val="4"/>
    </w:pPr>
  </w:style>
  <w:style w:type="paragraph" w:customStyle="1" w:styleId="afff3">
    <w:name w:val="标准文件_附录四级条标题"/>
    <w:basedOn w:val="afff2"/>
    <w:next w:val="aff5"/>
    <w:qFormat/>
    <w:pPr>
      <w:outlineLvl w:val="5"/>
    </w:pPr>
  </w:style>
  <w:style w:type="paragraph" w:customStyle="1" w:styleId="afff4">
    <w:name w:val="标准文件_附录五级条标题"/>
    <w:basedOn w:val="afff3"/>
    <w:next w:val="aff5"/>
    <w:qFormat/>
    <w:pPr>
      <w:outlineLvl w:val="6"/>
    </w:pPr>
  </w:style>
  <w:style w:type="character" w:customStyle="1" w:styleId="Char0">
    <w:name w:val="正文文本 Char"/>
    <w:basedOn w:val="ad"/>
    <w:link w:val="af1"/>
    <w:qFormat/>
    <w:rPr>
      <w:kern w:val="2"/>
      <w:sz w:val="21"/>
      <w:szCs w:val="24"/>
    </w:rPr>
  </w:style>
  <w:style w:type="paragraph" w:styleId="afff5">
    <w:name w:val="List Paragraph"/>
    <w:basedOn w:val="ac"/>
    <w:uiPriority w:val="99"/>
    <w:qFormat/>
    <w:pPr>
      <w:ind w:firstLineChars="200" w:firstLine="420"/>
    </w:pPr>
  </w:style>
  <w:style w:type="paragraph" w:customStyle="1" w:styleId="a2">
    <w:name w:val="章标题"/>
    <w:next w:val="afff6"/>
    <w:qFormat/>
    <w:pPr>
      <w:numPr>
        <w:numId w:val="1"/>
      </w:numPr>
      <w:spacing w:beforeLines="100" w:before="312" w:afterLines="100" w:after="312"/>
      <w:jc w:val="both"/>
      <w:outlineLvl w:val="1"/>
    </w:pPr>
    <w:rPr>
      <w:rFonts w:ascii="黑体" w:eastAsia="黑体"/>
      <w:sz w:val="21"/>
    </w:rPr>
  </w:style>
  <w:style w:type="paragraph" w:customStyle="1" w:styleId="afff6">
    <w:name w:val="段"/>
    <w:qFormat/>
    <w:pPr>
      <w:tabs>
        <w:tab w:val="center" w:pos="4201"/>
        <w:tab w:val="right" w:leader="dot" w:pos="9298"/>
      </w:tabs>
      <w:autoSpaceDE w:val="0"/>
      <w:autoSpaceDN w:val="0"/>
      <w:ind w:firstLineChars="200" w:firstLine="420"/>
      <w:jc w:val="both"/>
    </w:pPr>
    <w:rPr>
      <w:rFonts w:ascii="宋体"/>
      <w:sz w:val="21"/>
    </w:rPr>
  </w:style>
  <w:style w:type="paragraph" w:customStyle="1" w:styleId="afff7">
    <w:name w:val="一级无"/>
    <w:basedOn w:val="a3"/>
    <w:qFormat/>
    <w:pPr>
      <w:spacing w:before="0" w:after="0"/>
    </w:pPr>
    <w:rPr>
      <w:rFonts w:ascii="宋体" w:eastAsia="宋体"/>
    </w:rPr>
  </w:style>
  <w:style w:type="paragraph" w:customStyle="1" w:styleId="a3">
    <w:name w:val="一级条标题"/>
    <w:next w:val="afff6"/>
    <w:qFormat/>
    <w:pPr>
      <w:numPr>
        <w:ilvl w:val="1"/>
        <w:numId w:val="1"/>
      </w:numPr>
      <w:spacing w:beforeLines="50" w:before="156" w:afterLines="50" w:after="156"/>
      <w:outlineLvl w:val="2"/>
    </w:pPr>
    <w:rPr>
      <w:rFonts w:ascii="黑体" w:eastAsia="黑体"/>
      <w:sz w:val="21"/>
      <w:szCs w:val="21"/>
    </w:rPr>
  </w:style>
  <w:style w:type="paragraph" w:customStyle="1" w:styleId="a6">
    <w:name w:val="字母编号列项（一级）"/>
    <w:qFormat/>
    <w:pPr>
      <w:numPr>
        <w:numId w:val="2"/>
      </w:numPr>
      <w:jc w:val="both"/>
    </w:pPr>
    <w:rPr>
      <w:rFonts w:ascii="宋体"/>
      <w:sz w:val="21"/>
    </w:rPr>
  </w:style>
  <w:style w:type="paragraph" w:customStyle="1" w:styleId="afff8">
    <w:name w:val="正文公式编号制表符"/>
    <w:basedOn w:val="afff6"/>
    <w:next w:val="afff6"/>
    <w:qFormat/>
    <w:pPr>
      <w:ind w:firstLineChars="0" w:firstLine="0"/>
    </w:pPr>
  </w:style>
  <w:style w:type="paragraph" w:customStyle="1" w:styleId="afff9">
    <w:name w:val="标准文件_二级无标题"/>
    <w:basedOn w:val="ac"/>
    <w:qFormat/>
    <w:rPr>
      <w:rFonts w:ascii="宋体"/>
      <w:kern w:val="0"/>
      <w:szCs w:val="20"/>
    </w:rPr>
  </w:style>
  <w:style w:type="paragraph" w:customStyle="1" w:styleId="a">
    <w:name w:val="正文图标题"/>
    <w:next w:val="afff6"/>
    <w:qFormat/>
    <w:pPr>
      <w:numPr>
        <w:numId w:val="3"/>
      </w:numPr>
      <w:spacing w:beforeLines="50" w:before="156" w:afterLines="50" w:after="156"/>
      <w:jc w:val="center"/>
    </w:pPr>
    <w:rPr>
      <w:rFonts w:ascii="黑体" w:eastAsia="黑体"/>
      <w:sz w:val="21"/>
    </w:rPr>
  </w:style>
  <w:style w:type="paragraph" w:customStyle="1" w:styleId="afffa">
    <w:name w:val="二级无"/>
    <w:basedOn w:val="afffb"/>
    <w:qFormat/>
    <w:pPr>
      <w:spacing w:before="0" w:after="0"/>
    </w:pPr>
    <w:rPr>
      <w:rFonts w:ascii="宋体" w:eastAsia="宋体"/>
    </w:rPr>
  </w:style>
  <w:style w:type="paragraph" w:customStyle="1" w:styleId="afffb">
    <w:name w:val="二级条标题"/>
    <w:basedOn w:val="a3"/>
    <w:next w:val="afff6"/>
    <w:qFormat/>
    <w:pPr>
      <w:numPr>
        <w:ilvl w:val="2"/>
        <w:numId w:val="0"/>
      </w:numPr>
      <w:spacing w:before="50" w:after="50"/>
      <w:outlineLvl w:val="3"/>
    </w:pPr>
  </w:style>
  <w:style w:type="paragraph" w:customStyle="1" w:styleId="a4">
    <w:name w:val="注：（正文）"/>
    <w:basedOn w:val="ab"/>
    <w:next w:val="afff6"/>
    <w:qFormat/>
    <w:pPr>
      <w:numPr>
        <w:numId w:val="4"/>
      </w:numPr>
    </w:pPr>
  </w:style>
  <w:style w:type="paragraph" w:customStyle="1" w:styleId="ab">
    <w:name w:val="注："/>
    <w:next w:val="afff6"/>
    <w:link w:val="Charb"/>
    <w:qFormat/>
    <w:pPr>
      <w:widowControl w:val="0"/>
      <w:numPr>
        <w:numId w:val="5"/>
      </w:numPr>
      <w:autoSpaceDE w:val="0"/>
      <w:autoSpaceDN w:val="0"/>
      <w:jc w:val="both"/>
    </w:pPr>
    <w:rPr>
      <w:rFonts w:ascii="宋体"/>
      <w:sz w:val="18"/>
      <w:szCs w:val="18"/>
    </w:rPr>
  </w:style>
  <w:style w:type="paragraph" w:customStyle="1" w:styleId="a7">
    <w:name w:val="附录标识"/>
    <w:next w:val="afff6"/>
    <w:qFormat/>
    <w:pPr>
      <w:keepNext/>
      <w:numPr>
        <w:numId w:val="6"/>
      </w:numPr>
      <w:shd w:val="clear" w:color="FFFFFF" w:fill="FFFFFF"/>
      <w:tabs>
        <w:tab w:val="left" w:pos="360"/>
        <w:tab w:val="left" w:pos="6405"/>
      </w:tabs>
      <w:spacing w:before="640" w:after="280"/>
      <w:jc w:val="center"/>
      <w:outlineLvl w:val="0"/>
    </w:pPr>
    <w:rPr>
      <w:rFonts w:ascii="黑体" w:eastAsia="黑体"/>
      <w:sz w:val="21"/>
    </w:rPr>
  </w:style>
  <w:style w:type="paragraph" w:customStyle="1" w:styleId="a5">
    <w:name w:val="标准文件_附录表标题"/>
    <w:next w:val="aff5"/>
    <w:qFormat/>
    <w:pPr>
      <w:numPr>
        <w:ilvl w:val="1"/>
        <w:numId w:val="7"/>
      </w:numPr>
      <w:adjustRightInd w:val="0"/>
      <w:snapToGrid w:val="0"/>
      <w:spacing w:beforeLines="50" w:before="50" w:afterLines="50" w:after="50"/>
      <w:jc w:val="center"/>
      <w:textAlignment w:val="baseline"/>
    </w:pPr>
    <w:rPr>
      <w:rFonts w:ascii="黑体" w:eastAsia="黑体"/>
      <w:kern w:val="21"/>
      <w:sz w:val="21"/>
    </w:rPr>
  </w:style>
  <w:style w:type="character" w:customStyle="1" w:styleId="Charb">
    <w:name w:val="注： Char"/>
    <w:link w:val="ab"/>
    <w:qFormat/>
    <w:rPr>
      <w:rFonts w:ascii="宋体" w:eastAsia="宋体" w:hAnsi="Times New Roman" w:cs="Times New Roman"/>
      <w:sz w:val="18"/>
      <w:szCs w:val="18"/>
      <w:lang w:val="en-US" w:eastAsia="zh-CN" w:bidi="ar-SA"/>
    </w:rPr>
  </w:style>
  <w:style w:type="paragraph" w:customStyle="1" w:styleId="a1">
    <w:name w:val="标准文件_附录图标题"/>
    <w:next w:val="aff5"/>
    <w:qFormat/>
    <w:pPr>
      <w:numPr>
        <w:ilvl w:val="1"/>
        <w:numId w:val="8"/>
      </w:numPr>
      <w:adjustRightInd w:val="0"/>
      <w:snapToGrid w:val="0"/>
      <w:spacing w:beforeLines="50" w:before="50" w:afterLines="50" w:after="50"/>
      <w:jc w:val="center"/>
    </w:pPr>
    <w:rPr>
      <w:rFonts w:ascii="黑体" w:eastAsia="黑体"/>
      <w:sz w:val="21"/>
    </w:rPr>
  </w:style>
  <w:style w:type="paragraph" w:customStyle="1" w:styleId="a9">
    <w:name w:val="附录一级条标题"/>
    <w:next w:val="afff6"/>
    <w:qFormat/>
    <w:pPr>
      <w:numPr>
        <w:ilvl w:val="2"/>
        <w:numId w:val="6"/>
      </w:numPr>
      <w:tabs>
        <w:tab w:val="left" w:pos="360"/>
      </w:tabs>
      <w:wordWrap w:val="0"/>
      <w:overflowPunct w:val="0"/>
      <w:autoSpaceDE w:val="0"/>
      <w:autoSpaceDN w:val="0"/>
      <w:spacing w:beforeLines="50" w:before="50" w:afterLines="50" w:after="50"/>
      <w:jc w:val="both"/>
      <w:textAlignment w:val="baseline"/>
      <w:outlineLvl w:val="2"/>
    </w:pPr>
    <w:rPr>
      <w:rFonts w:ascii="黑体" w:eastAsia="黑体"/>
      <w:kern w:val="21"/>
      <w:sz w:val="21"/>
    </w:rPr>
  </w:style>
  <w:style w:type="paragraph" w:customStyle="1" w:styleId="a8">
    <w:name w:val="附录章标题"/>
    <w:next w:val="afff6"/>
    <w:qFormat/>
    <w:pPr>
      <w:numPr>
        <w:ilvl w:val="1"/>
        <w:numId w:val="6"/>
      </w:numPr>
      <w:tabs>
        <w:tab w:val="left" w:pos="360"/>
      </w:tabs>
      <w:wordWrap w:val="0"/>
      <w:overflowPunct w:val="0"/>
      <w:autoSpaceDE w:val="0"/>
      <w:spacing w:beforeLines="100" w:before="100" w:afterLines="100" w:after="100"/>
      <w:jc w:val="both"/>
      <w:textAlignment w:val="baseline"/>
      <w:outlineLvl w:val="1"/>
    </w:pPr>
    <w:rPr>
      <w:rFonts w:ascii="黑体" w:eastAsia="黑体"/>
      <w:kern w:val="21"/>
      <w:sz w:val="21"/>
    </w:rPr>
  </w:style>
  <w:style w:type="paragraph" w:customStyle="1" w:styleId="aa">
    <w:name w:val="附录二级条标题"/>
    <w:next w:val="afff6"/>
    <w:qFormat/>
    <w:pPr>
      <w:numPr>
        <w:ilvl w:val="3"/>
        <w:numId w:val="6"/>
      </w:numPr>
      <w:tabs>
        <w:tab w:val="left" w:pos="360"/>
      </w:tabs>
      <w:wordWrap w:val="0"/>
      <w:overflowPunct w:val="0"/>
      <w:autoSpaceDE w:val="0"/>
      <w:autoSpaceDN w:val="0"/>
      <w:spacing w:beforeLines="50" w:before="50" w:afterLines="50" w:after="50"/>
      <w:jc w:val="both"/>
      <w:textAlignment w:val="baseline"/>
      <w:outlineLvl w:val="3"/>
    </w:pPr>
    <w:rPr>
      <w:rFonts w:ascii="黑体" w:eastAsia="黑体"/>
      <w:kern w:val="21"/>
      <w:sz w:val="21"/>
    </w:rPr>
  </w:style>
  <w:style w:type="paragraph" w:customStyle="1" w:styleId="a0">
    <w:name w:val="标准文件_注×："/>
    <w:qFormat/>
    <w:pPr>
      <w:widowControl w:val="0"/>
      <w:numPr>
        <w:numId w:val="9"/>
      </w:numPr>
      <w:autoSpaceDE w:val="0"/>
      <w:autoSpaceDN w:val="0"/>
      <w:jc w:val="both"/>
    </w:pPr>
    <w:rPr>
      <w:rFonts w:ascii="宋体"/>
      <w:sz w:val="18"/>
      <w:szCs w:val="18"/>
    </w:rPr>
  </w:style>
  <w:style w:type="paragraph" w:customStyle="1" w:styleId="afffc">
    <w:name w:val="标准文件_标准正文"/>
    <w:basedOn w:val="ac"/>
    <w:next w:val="aff5"/>
    <w:qFormat/>
    <w:pPr>
      <w:adjustRightInd w:val="0"/>
      <w:snapToGrid w:val="0"/>
      <w:spacing w:beforeLines="150" w:before="468"/>
      <w:ind w:rightChars="270" w:right="567"/>
      <w:jc w:val="right"/>
    </w:pPr>
    <w:rPr>
      <w:spacing w:val="2"/>
      <w:kern w:val="0"/>
      <w:sz w:val="45"/>
      <w:szCs w:val="20"/>
    </w:rPr>
  </w:style>
  <w:style w:type="character" w:customStyle="1" w:styleId="afffd">
    <w:name w:val="国防军工计量检定规程"/>
    <w:basedOn w:val="ad"/>
    <w:uiPriority w:val="1"/>
    <w:qFormat/>
    <w:rPr>
      <w:rFonts w:eastAsia="华文中宋"/>
      <w:b/>
      <w:bCs/>
      <w:smallCaps/>
      <w:spacing w:val="5"/>
      <w:sz w:val="68"/>
    </w:rPr>
  </w:style>
  <w:style w:type="paragraph" w:customStyle="1" w:styleId="30">
    <w:name w:val="正文文本 (3)"/>
    <w:basedOn w:val="ac"/>
    <w:qFormat/>
    <w:pPr>
      <w:spacing w:after="60" w:line="276" w:lineRule="auto"/>
      <w:ind w:firstLine="420"/>
    </w:pPr>
    <w:rPr>
      <w:rFonts w:ascii="Sylfaen" w:eastAsia="Sylfaen" w:hAnsi="Sylfaen" w:cs="Sylfaen"/>
      <w:color w:val="333333"/>
      <w:sz w:val="20"/>
      <w:szCs w:val="20"/>
    </w:rPr>
  </w:style>
  <w:style w:type="paragraph" w:customStyle="1" w:styleId="14">
    <w:name w:val="正文文本1"/>
    <w:basedOn w:val="ac"/>
    <w:qFormat/>
    <w:pPr>
      <w:spacing w:line="331" w:lineRule="auto"/>
      <w:ind w:firstLine="400"/>
    </w:pPr>
    <w:rPr>
      <w:rFonts w:ascii="黑体" w:eastAsia="黑体" w:hAnsi="黑体" w:cs="黑体"/>
      <w:color w:val="333333"/>
      <w:sz w:val="19"/>
      <w:szCs w:val="19"/>
      <w:lang w:val="zh-CN" w:bidi="zh-CN"/>
    </w:rPr>
  </w:style>
  <w:style w:type="paragraph" w:customStyle="1" w:styleId="22">
    <w:name w:val="正文文本 (2)"/>
    <w:basedOn w:val="ac"/>
    <w:qFormat/>
    <w:pPr>
      <w:spacing w:after="80"/>
      <w:ind w:firstLine="360"/>
    </w:pPr>
    <w:rPr>
      <w:rFonts w:ascii="黑体" w:eastAsia="黑体" w:hAnsi="黑体" w:cs="黑体"/>
      <w:color w:val="333333"/>
      <w:sz w:val="17"/>
      <w:szCs w:val="17"/>
      <w:lang w:val="zh-CN" w:bidi="zh-CN"/>
    </w:rPr>
  </w:style>
  <w:style w:type="paragraph" w:customStyle="1" w:styleId="40">
    <w:name w:val="正文文本 (4)"/>
    <w:basedOn w:val="ac"/>
    <w:qFormat/>
    <w:pPr>
      <w:spacing w:after="80"/>
      <w:ind w:firstLine="370"/>
    </w:pPr>
    <w:rPr>
      <w:rFonts w:ascii="Arial" w:eastAsia="Arial" w:hAnsi="Arial" w:cs="Arial"/>
      <w:color w:val="444444"/>
      <w:sz w:val="16"/>
      <w:szCs w:val="16"/>
    </w:rPr>
  </w:style>
  <w:style w:type="paragraph" w:customStyle="1" w:styleId="50">
    <w:name w:val="标题 #5"/>
    <w:basedOn w:val="ac"/>
    <w:qFormat/>
    <w:pPr>
      <w:spacing w:line="307" w:lineRule="auto"/>
      <w:ind w:firstLine="380"/>
      <w:outlineLvl w:val="4"/>
    </w:pPr>
    <w:rPr>
      <w:rFonts w:eastAsia="Times New Roman"/>
      <w:b/>
      <w:bCs/>
      <w:sz w:val="20"/>
      <w:szCs w:val="20"/>
    </w:rPr>
  </w:style>
  <w:style w:type="paragraph" w:customStyle="1" w:styleId="23">
    <w:name w:val="页眉或页脚 (2)"/>
    <w:basedOn w:val="ac"/>
    <w:qFormat/>
    <w:rPr>
      <w:rFonts w:eastAsia="Times New Roman"/>
      <w:sz w:val="20"/>
      <w:szCs w:val="20"/>
    </w:rPr>
  </w:style>
  <w:style w:type="paragraph" w:customStyle="1" w:styleId="afffe">
    <w:name w:val="图片标题"/>
    <w:basedOn w:val="ac"/>
    <w:qFormat/>
    <w:rPr>
      <w:rFonts w:ascii="Cambria" w:eastAsia="Cambria" w:hAnsi="Cambria" w:cs="Cambria"/>
      <w:b/>
      <w:bCs/>
      <w:color w:val="5D5D5D"/>
      <w:sz w:val="15"/>
      <w:szCs w:val="15"/>
    </w:rPr>
  </w:style>
  <w:style w:type="paragraph" w:customStyle="1" w:styleId="affff">
    <w:name w:val="其他"/>
    <w:basedOn w:val="ac"/>
    <w:qFormat/>
    <w:pPr>
      <w:spacing w:line="331" w:lineRule="auto"/>
      <w:ind w:firstLine="400"/>
    </w:pPr>
    <w:rPr>
      <w:rFonts w:ascii="黑体" w:eastAsia="黑体" w:hAnsi="黑体" w:cs="黑体"/>
      <w:color w:val="333333"/>
      <w:sz w:val="19"/>
      <w:szCs w:val="19"/>
      <w:lang w:val="zh-CN" w:bidi="zh-CN"/>
    </w:rPr>
  </w:style>
  <w:style w:type="character" w:customStyle="1" w:styleId="affff0">
    <w:name w:val="规程编号"/>
    <w:basedOn w:val="ad"/>
    <w:uiPriority w:val="1"/>
    <w:qFormat/>
    <w:rPr>
      <w:rFonts w:ascii="Times New Roman" w:hAnsi="Times New Roman" w:cs="Times New Roman"/>
      <w:b/>
      <w:color w:val="auto"/>
      <w:sz w:val="30"/>
    </w:rPr>
  </w:style>
  <w:style w:type="paragraph" w:customStyle="1" w:styleId="affff1">
    <w:name w:val="标准文件_标准名称标题"/>
    <w:basedOn w:val="ac"/>
    <w:next w:val="aff9"/>
    <w:qFormat/>
    <w:pPr>
      <w:widowControl/>
      <w:shd w:val="clear" w:color="FFFFFF" w:fill="FFFFFF"/>
      <w:spacing w:before="640" w:after="100" w:line="400" w:lineRule="exact"/>
      <w:jc w:val="center"/>
      <w:outlineLvl w:val="0"/>
    </w:pPr>
    <w:rPr>
      <w:rFonts w:ascii="黑体" w:eastAsia="黑体"/>
      <w:sz w:val="32"/>
    </w:rPr>
  </w:style>
  <w:style w:type="character" w:customStyle="1" w:styleId="affff2">
    <w:name w:val="发布"/>
    <w:basedOn w:val="ad"/>
    <w:uiPriority w:val="1"/>
    <w:qFormat/>
    <w:rPr>
      <w:rFonts w:ascii="黑体" w:eastAsia="黑体" w:hAnsi="黑体" w:cs="Times New Roman"/>
      <w:sz w:val="28"/>
    </w:rPr>
  </w:style>
  <w:style w:type="character" w:customStyle="1" w:styleId="affff3">
    <w:name w:val="规程中文名称（标题）"/>
    <w:basedOn w:val="ad"/>
    <w:uiPriority w:val="1"/>
    <w:qFormat/>
    <w:rPr>
      <w:rFonts w:eastAsia="黑体" w:cs="Times New Roman"/>
      <w:b/>
      <w:sz w:val="52"/>
    </w:rPr>
  </w:style>
  <w:style w:type="character" w:customStyle="1" w:styleId="affff4">
    <w:name w:val="规程英文名称（标题）"/>
    <w:basedOn w:val="ad"/>
    <w:uiPriority w:val="1"/>
    <w:qFormat/>
    <w:rPr>
      <w:rFonts w:ascii="Times New Roman" w:hAnsi="Times New Roman" w:cs="Times New Roman"/>
      <w:b/>
      <w:sz w:val="28"/>
    </w:rPr>
  </w:style>
  <w:style w:type="character" w:customStyle="1" w:styleId="affff5">
    <w:name w:val="规程中文名称"/>
    <w:basedOn w:val="ad"/>
    <w:uiPriority w:val="1"/>
    <w:qFormat/>
    <w:rPr>
      <w:rFonts w:eastAsia="黑体" w:cs="Times New Roman"/>
      <w:sz w:val="44"/>
    </w:rPr>
  </w:style>
  <w:style w:type="character" w:customStyle="1" w:styleId="affff6">
    <w:name w:val="规程英文名称"/>
    <w:basedOn w:val="ad"/>
    <w:uiPriority w:val="1"/>
    <w:qFormat/>
    <w:rPr>
      <w:rFonts w:ascii="Times New Roman" w:hAnsi="Times New Roman" w:cs="Times New Roman"/>
      <w:sz w:val="28"/>
    </w:rPr>
  </w:style>
  <w:style w:type="character" w:customStyle="1" w:styleId="affff7">
    <w:name w:val="三号宋体"/>
    <w:basedOn w:val="ad"/>
    <w:uiPriority w:val="1"/>
    <w:qFormat/>
    <w:rPr>
      <w:rFonts w:ascii="Times New Roman" w:eastAsia="宋体" w:hAnsi="Times New Roman" w:cs="Times New Roman"/>
      <w:sz w:val="32"/>
    </w:rPr>
  </w:style>
  <w:style w:type="character" w:customStyle="1" w:styleId="affff8">
    <w:name w:val="四号黑体加粗"/>
    <w:basedOn w:val="ad"/>
    <w:uiPriority w:val="1"/>
    <w:qFormat/>
    <w:rPr>
      <w:rFonts w:eastAsia="黑体" w:cs="Times New Roman"/>
      <w:b/>
      <w:sz w:val="28"/>
    </w:rPr>
  </w:style>
  <w:style w:type="character" w:customStyle="1" w:styleId="affff9">
    <w:name w:val="四号宋体加粗"/>
    <w:basedOn w:val="ad"/>
    <w:uiPriority w:val="1"/>
    <w:qFormat/>
    <w:rPr>
      <w:rFonts w:eastAsia="宋体" w:cs="Times New Roman"/>
      <w:b/>
      <w:sz w:val="28"/>
    </w:rPr>
  </w:style>
  <w:style w:type="character" w:customStyle="1" w:styleId="affffa">
    <w:name w:val="四号宋体"/>
    <w:basedOn w:val="ad"/>
    <w:uiPriority w:val="1"/>
    <w:qFormat/>
    <w:rPr>
      <w:rFonts w:eastAsia="宋体" w:cs="Times New Roman"/>
      <w:sz w:val="28"/>
    </w:rPr>
  </w:style>
  <w:style w:type="character" w:customStyle="1" w:styleId="affffb">
    <w:name w:val="四号黑体"/>
    <w:basedOn w:val="ad"/>
    <w:uiPriority w:val="1"/>
    <w:qFormat/>
    <w:rPr>
      <w:rFonts w:eastAsia="黑体" w:cs="Times New Roman"/>
      <w:sz w:val="28"/>
    </w:rPr>
  </w:style>
  <w:style w:type="paragraph" w:customStyle="1" w:styleId="affffc">
    <w:name w:val="标准文件_标准书眉_奇数页"/>
    <w:next w:val="ac"/>
    <w:qFormat/>
    <w:pPr>
      <w:tabs>
        <w:tab w:val="center" w:pos="4154"/>
        <w:tab w:val="right" w:pos="8306"/>
      </w:tabs>
      <w:spacing w:after="120"/>
      <w:jc w:val="right"/>
    </w:pPr>
    <w:rPr>
      <w:rFonts w:ascii="黑体" w:eastAsia="黑体" w:hAnsi="宋体"/>
      <w:sz w:val="24"/>
    </w:rPr>
  </w:style>
  <w:style w:type="paragraph" w:customStyle="1" w:styleId="affffd">
    <w:name w:val="标准文件_标准书眉_偶数页"/>
    <w:basedOn w:val="affffc"/>
    <w:next w:val="ac"/>
    <w:qFormat/>
    <w:pPr>
      <w:jc w:val="left"/>
    </w:pPr>
  </w:style>
  <w:style w:type="paragraph" w:customStyle="1" w:styleId="affffe">
    <w:name w:val="标准书脚_奇数页"/>
    <w:qFormat/>
    <w:pPr>
      <w:jc w:val="right"/>
    </w:pPr>
    <w:rPr>
      <w:rFonts w:ascii="宋体"/>
      <w:sz w:val="18"/>
    </w:rPr>
  </w:style>
  <w:style w:type="character" w:customStyle="1" w:styleId="afffff">
    <w:name w:val="规程编号（页眉）"/>
    <w:basedOn w:val="ad"/>
    <w:uiPriority w:val="1"/>
    <w:qFormat/>
    <w:rPr>
      <w:rFonts w:ascii="Times New Roman" w:hAnsi="Times New Roman" w:cs="Times New Roman"/>
      <w:b/>
      <w:sz w:val="21"/>
    </w:rPr>
  </w:style>
  <w:style w:type="paragraph" w:customStyle="1" w:styleId="afffff0">
    <w:name w:val="注×："/>
    <w:qFormat/>
    <w:pPr>
      <w:widowControl w:val="0"/>
      <w:autoSpaceDE w:val="0"/>
      <w:autoSpaceDN w:val="0"/>
      <w:spacing w:line="360" w:lineRule="auto"/>
      <w:ind w:firstLineChars="200" w:firstLine="420"/>
      <w:jc w:val="both"/>
    </w:pPr>
    <w:rPr>
      <w:rFonts w:eastAsia="仿宋"/>
      <w:sz w:val="21"/>
      <w:szCs w:val="21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oleObject" Target="embeddings/oleObject4.bin"/><Relationship Id="rId21" Type="http://schemas.openxmlformats.org/officeDocument/2006/relationships/image" Target="media/image5.emf"/><Relationship Id="rId42" Type="http://schemas.openxmlformats.org/officeDocument/2006/relationships/oleObject" Target="embeddings/oleObject12.bin"/><Relationship Id="rId47" Type="http://schemas.openxmlformats.org/officeDocument/2006/relationships/image" Target="media/image18.wmf"/><Relationship Id="rId63" Type="http://schemas.openxmlformats.org/officeDocument/2006/relationships/oleObject" Target="embeddings/oleObject22.bin"/><Relationship Id="rId68" Type="http://schemas.openxmlformats.org/officeDocument/2006/relationships/image" Target="media/image29.emf"/><Relationship Id="rId84" Type="http://schemas.openxmlformats.org/officeDocument/2006/relationships/image" Target="media/image37.wmf"/><Relationship Id="rId89" Type="http://schemas.openxmlformats.org/officeDocument/2006/relationships/oleObject" Target="embeddings/oleObject35.bin"/><Relationship Id="rId2" Type="http://schemas.openxmlformats.org/officeDocument/2006/relationships/numbering" Target="numbering.xml"/><Relationship Id="rId16" Type="http://schemas.openxmlformats.org/officeDocument/2006/relationships/header" Target="header4.xml"/><Relationship Id="rId29" Type="http://schemas.openxmlformats.org/officeDocument/2006/relationships/image" Target="media/image9.emf"/><Relationship Id="rId107" Type="http://schemas.openxmlformats.org/officeDocument/2006/relationships/footer" Target="footer6.xml"/><Relationship Id="rId11" Type="http://schemas.openxmlformats.org/officeDocument/2006/relationships/footer" Target="footer1.xml"/><Relationship Id="rId24" Type="http://schemas.openxmlformats.org/officeDocument/2006/relationships/oleObject" Target="embeddings/oleObject3.bin"/><Relationship Id="rId32" Type="http://schemas.openxmlformats.org/officeDocument/2006/relationships/oleObject" Target="embeddings/oleObject7.bin"/><Relationship Id="rId37" Type="http://schemas.openxmlformats.org/officeDocument/2006/relationships/image" Target="media/image13.emf"/><Relationship Id="rId40" Type="http://schemas.openxmlformats.org/officeDocument/2006/relationships/oleObject" Target="embeddings/oleObject11.bin"/><Relationship Id="rId45" Type="http://schemas.openxmlformats.org/officeDocument/2006/relationships/image" Target="media/image17.emf"/><Relationship Id="rId53" Type="http://schemas.openxmlformats.org/officeDocument/2006/relationships/oleObject" Target="embeddings/oleObject17.bin"/><Relationship Id="rId58" Type="http://schemas.openxmlformats.org/officeDocument/2006/relationships/image" Target="media/image24.emf"/><Relationship Id="rId66" Type="http://schemas.openxmlformats.org/officeDocument/2006/relationships/image" Target="media/image28.emf"/><Relationship Id="rId74" Type="http://schemas.openxmlformats.org/officeDocument/2006/relationships/image" Target="media/image32.wmf"/><Relationship Id="rId79" Type="http://schemas.openxmlformats.org/officeDocument/2006/relationships/oleObject" Target="embeddings/oleObject30.bin"/><Relationship Id="rId87" Type="http://schemas.openxmlformats.org/officeDocument/2006/relationships/oleObject" Target="embeddings/oleObject34.bin"/><Relationship Id="rId102" Type="http://schemas.openxmlformats.org/officeDocument/2006/relationships/image" Target="media/image46.wmf"/><Relationship Id="rId5" Type="http://schemas.openxmlformats.org/officeDocument/2006/relationships/webSettings" Target="webSettings.xml"/><Relationship Id="rId61" Type="http://schemas.openxmlformats.org/officeDocument/2006/relationships/oleObject" Target="embeddings/oleObject21.bin"/><Relationship Id="rId82" Type="http://schemas.openxmlformats.org/officeDocument/2006/relationships/image" Target="media/image36.wmf"/><Relationship Id="rId90" Type="http://schemas.openxmlformats.org/officeDocument/2006/relationships/image" Target="media/image40.wmf"/><Relationship Id="rId95" Type="http://schemas.openxmlformats.org/officeDocument/2006/relationships/oleObject" Target="embeddings/oleObject38.bin"/><Relationship Id="rId19" Type="http://schemas.openxmlformats.org/officeDocument/2006/relationships/image" Target="media/image4.emf"/><Relationship Id="rId14" Type="http://schemas.openxmlformats.org/officeDocument/2006/relationships/image" Target="media/image3.wmf"/><Relationship Id="rId22" Type="http://schemas.openxmlformats.org/officeDocument/2006/relationships/oleObject" Target="embeddings/oleObject2.bin"/><Relationship Id="rId27" Type="http://schemas.openxmlformats.org/officeDocument/2006/relationships/image" Target="media/image8.emf"/><Relationship Id="rId30" Type="http://schemas.openxmlformats.org/officeDocument/2006/relationships/oleObject" Target="embeddings/oleObject6.bin"/><Relationship Id="rId35" Type="http://schemas.openxmlformats.org/officeDocument/2006/relationships/image" Target="media/image12.emf"/><Relationship Id="rId43" Type="http://schemas.openxmlformats.org/officeDocument/2006/relationships/image" Target="media/image16.emf"/><Relationship Id="rId48" Type="http://schemas.openxmlformats.org/officeDocument/2006/relationships/oleObject" Target="embeddings/oleObject15.bin"/><Relationship Id="rId56" Type="http://schemas.openxmlformats.org/officeDocument/2006/relationships/image" Target="media/image23.emf"/><Relationship Id="rId64" Type="http://schemas.openxmlformats.org/officeDocument/2006/relationships/image" Target="media/image27.wmf"/><Relationship Id="rId69" Type="http://schemas.openxmlformats.org/officeDocument/2006/relationships/oleObject" Target="embeddings/oleObject25.bin"/><Relationship Id="rId77" Type="http://schemas.openxmlformats.org/officeDocument/2006/relationships/oleObject" Target="embeddings/oleObject29.bin"/><Relationship Id="rId100" Type="http://schemas.openxmlformats.org/officeDocument/2006/relationships/image" Target="media/image45.wmf"/><Relationship Id="rId105" Type="http://schemas.openxmlformats.org/officeDocument/2006/relationships/header" Target="header6.xml"/><Relationship Id="rId8" Type="http://schemas.openxmlformats.org/officeDocument/2006/relationships/image" Target="media/image1.jpeg"/><Relationship Id="rId51" Type="http://schemas.openxmlformats.org/officeDocument/2006/relationships/image" Target="media/image20.png"/><Relationship Id="rId72" Type="http://schemas.openxmlformats.org/officeDocument/2006/relationships/image" Target="media/image31.emf"/><Relationship Id="rId80" Type="http://schemas.openxmlformats.org/officeDocument/2006/relationships/image" Target="media/image35.wmf"/><Relationship Id="rId85" Type="http://schemas.openxmlformats.org/officeDocument/2006/relationships/oleObject" Target="embeddings/oleObject33.bin"/><Relationship Id="rId93" Type="http://schemas.openxmlformats.org/officeDocument/2006/relationships/oleObject" Target="embeddings/oleObject37.bin"/><Relationship Id="rId98" Type="http://schemas.openxmlformats.org/officeDocument/2006/relationships/image" Target="media/image44.wmf"/><Relationship Id="rId3" Type="http://schemas.openxmlformats.org/officeDocument/2006/relationships/styles" Target="styles.xml"/><Relationship Id="rId12" Type="http://schemas.openxmlformats.org/officeDocument/2006/relationships/footer" Target="footer2.xml"/><Relationship Id="rId17" Type="http://schemas.openxmlformats.org/officeDocument/2006/relationships/footer" Target="footer3.xml"/><Relationship Id="rId25" Type="http://schemas.openxmlformats.org/officeDocument/2006/relationships/image" Target="media/image7.emf"/><Relationship Id="rId33" Type="http://schemas.openxmlformats.org/officeDocument/2006/relationships/image" Target="media/image11.emf"/><Relationship Id="rId38" Type="http://schemas.openxmlformats.org/officeDocument/2006/relationships/oleObject" Target="embeddings/oleObject10.bin"/><Relationship Id="rId46" Type="http://schemas.openxmlformats.org/officeDocument/2006/relationships/oleObject" Target="embeddings/oleObject14.bin"/><Relationship Id="rId59" Type="http://schemas.openxmlformats.org/officeDocument/2006/relationships/oleObject" Target="embeddings/oleObject20.bin"/><Relationship Id="rId67" Type="http://schemas.openxmlformats.org/officeDocument/2006/relationships/oleObject" Target="embeddings/oleObject24.bin"/><Relationship Id="rId103" Type="http://schemas.openxmlformats.org/officeDocument/2006/relationships/oleObject" Target="embeddings/oleObject42.bin"/><Relationship Id="rId108" Type="http://schemas.openxmlformats.org/officeDocument/2006/relationships/fontTable" Target="fontTable.xml"/><Relationship Id="rId20" Type="http://schemas.openxmlformats.org/officeDocument/2006/relationships/oleObject" Target="embeddings/oleObject1.bin"/><Relationship Id="rId41" Type="http://schemas.openxmlformats.org/officeDocument/2006/relationships/image" Target="media/image15.emf"/><Relationship Id="rId54" Type="http://schemas.openxmlformats.org/officeDocument/2006/relationships/image" Target="media/image22.emf"/><Relationship Id="rId62" Type="http://schemas.openxmlformats.org/officeDocument/2006/relationships/image" Target="media/image26.wmf"/><Relationship Id="rId70" Type="http://schemas.openxmlformats.org/officeDocument/2006/relationships/image" Target="media/image30.emf"/><Relationship Id="rId75" Type="http://schemas.openxmlformats.org/officeDocument/2006/relationships/oleObject" Target="embeddings/oleObject28.bin"/><Relationship Id="rId83" Type="http://schemas.openxmlformats.org/officeDocument/2006/relationships/oleObject" Target="embeddings/oleObject32.bin"/><Relationship Id="rId88" Type="http://schemas.openxmlformats.org/officeDocument/2006/relationships/image" Target="media/image39.wmf"/><Relationship Id="rId91" Type="http://schemas.openxmlformats.org/officeDocument/2006/relationships/oleObject" Target="embeddings/oleObject36.bin"/><Relationship Id="rId96" Type="http://schemas.openxmlformats.org/officeDocument/2006/relationships/image" Target="media/image43.wmf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header" Target="header3.xml"/><Relationship Id="rId23" Type="http://schemas.openxmlformats.org/officeDocument/2006/relationships/image" Target="media/image6.emf"/><Relationship Id="rId28" Type="http://schemas.openxmlformats.org/officeDocument/2006/relationships/oleObject" Target="embeddings/oleObject5.bin"/><Relationship Id="rId36" Type="http://schemas.openxmlformats.org/officeDocument/2006/relationships/oleObject" Target="embeddings/oleObject9.bin"/><Relationship Id="rId49" Type="http://schemas.openxmlformats.org/officeDocument/2006/relationships/image" Target="media/image19.wmf"/><Relationship Id="rId57" Type="http://schemas.openxmlformats.org/officeDocument/2006/relationships/oleObject" Target="embeddings/oleObject19.bin"/><Relationship Id="rId106" Type="http://schemas.openxmlformats.org/officeDocument/2006/relationships/footer" Target="footer5.xml"/><Relationship Id="rId10" Type="http://schemas.openxmlformats.org/officeDocument/2006/relationships/header" Target="header2.xml"/><Relationship Id="rId31" Type="http://schemas.openxmlformats.org/officeDocument/2006/relationships/image" Target="media/image10.emf"/><Relationship Id="rId44" Type="http://schemas.openxmlformats.org/officeDocument/2006/relationships/oleObject" Target="embeddings/oleObject13.bin"/><Relationship Id="rId52" Type="http://schemas.openxmlformats.org/officeDocument/2006/relationships/image" Target="media/image21.wmf"/><Relationship Id="rId60" Type="http://schemas.openxmlformats.org/officeDocument/2006/relationships/image" Target="media/image25.wmf"/><Relationship Id="rId65" Type="http://schemas.openxmlformats.org/officeDocument/2006/relationships/oleObject" Target="embeddings/oleObject23.bin"/><Relationship Id="rId73" Type="http://schemas.openxmlformats.org/officeDocument/2006/relationships/oleObject" Target="embeddings/oleObject27.bin"/><Relationship Id="rId78" Type="http://schemas.openxmlformats.org/officeDocument/2006/relationships/image" Target="media/image34.wmf"/><Relationship Id="rId81" Type="http://schemas.openxmlformats.org/officeDocument/2006/relationships/oleObject" Target="embeddings/oleObject31.bin"/><Relationship Id="rId86" Type="http://schemas.openxmlformats.org/officeDocument/2006/relationships/image" Target="media/image38.wmf"/><Relationship Id="rId94" Type="http://schemas.openxmlformats.org/officeDocument/2006/relationships/image" Target="media/image42.wmf"/><Relationship Id="rId99" Type="http://schemas.openxmlformats.org/officeDocument/2006/relationships/oleObject" Target="embeddings/oleObject40.bin"/><Relationship Id="rId101" Type="http://schemas.openxmlformats.org/officeDocument/2006/relationships/oleObject" Target="embeddings/oleObject41.bin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3" Type="http://schemas.openxmlformats.org/officeDocument/2006/relationships/image" Target="media/image2.wmf"/><Relationship Id="rId18" Type="http://schemas.openxmlformats.org/officeDocument/2006/relationships/footer" Target="footer4.xml"/><Relationship Id="rId39" Type="http://schemas.openxmlformats.org/officeDocument/2006/relationships/image" Target="media/image14.emf"/><Relationship Id="rId109" Type="http://schemas.openxmlformats.org/officeDocument/2006/relationships/theme" Target="theme/theme1.xml"/><Relationship Id="rId34" Type="http://schemas.openxmlformats.org/officeDocument/2006/relationships/oleObject" Target="embeddings/oleObject8.bin"/><Relationship Id="rId50" Type="http://schemas.openxmlformats.org/officeDocument/2006/relationships/oleObject" Target="embeddings/oleObject16.bin"/><Relationship Id="rId55" Type="http://schemas.openxmlformats.org/officeDocument/2006/relationships/oleObject" Target="embeddings/oleObject18.bin"/><Relationship Id="rId76" Type="http://schemas.openxmlformats.org/officeDocument/2006/relationships/image" Target="media/image33.wmf"/><Relationship Id="rId97" Type="http://schemas.openxmlformats.org/officeDocument/2006/relationships/oleObject" Target="embeddings/oleObject39.bin"/><Relationship Id="rId104" Type="http://schemas.openxmlformats.org/officeDocument/2006/relationships/header" Target="header5.xml"/><Relationship Id="rId7" Type="http://schemas.openxmlformats.org/officeDocument/2006/relationships/endnotes" Target="endnotes.xml"/><Relationship Id="rId71" Type="http://schemas.openxmlformats.org/officeDocument/2006/relationships/oleObject" Target="embeddings/oleObject26.bin"/><Relationship Id="rId92" Type="http://schemas.openxmlformats.org/officeDocument/2006/relationships/image" Target="media/image41.w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36</Pages>
  <Words>2242</Words>
  <Characters>12785</Characters>
  <Application>Microsoft Office Word</Application>
  <DocSecurity>0</DocSecurity>
  <Lines>106</Lines>
  <Paragraphs>29</Paragraphs>
  <ScaleCrop>false</ScaleCrop>
  <Company>CIMM</Company>
  <LinksUpToDate>false</LinksUpToDate>
  <CharactersWithSpaces>14998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JJF</dc:title>
  <dc:creator>Chad</dc:creator>
  <cp:lastModifiedBy>Administrator</cp:lastModifiedBy>
  <cp:revision>41</cp:revision>
  <cp:lastPrinted>2017-12-20T06:23:00Z</cp:lastPrinted>
  <dcterms:created xsi:type="dcterms:W3CDTF">2024-12-10T01:49:00Z</dcterms:created>
  <dcterms:modified xsi:type="dcterms:W3CDTF">2025-01-15T07:18:00Z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2052-12.1.0.19302</vt:lpwstr>
  </property>
  <property fmtid="{D5CDD505-2E9C-101B-9397-08002B2CF9AE}" pid="3" name="ICV">
    <vt:lpwstr>641C435F0AC746B29F422D8DCDAE813F_13</vt:lpwstr>
  </property>
  <property fmtid="{D5CDD505-2E9C-101B-9397-08002B2CF9AE}" pid="4" name="KSOTemplateDocerSaveRecord">
    <vt:lpwstr>eyJoZGlkIjoiZTg0YmVmODg2YjFkZDBiNTQwNTQ3YmFmMTUyY2U5NDAifQ==</vt:lpwstr>
  </property>
</Properties>
</file>